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2A644" w14:textId="14AC350E" w:rsidR="00BB0D2E" w:rsidRDefault="00BB0D2E" w:rsidP="00BB0D2E">
      <w:pPr>
        <w:spacing w:before="240" w:after="240"/>
        <w:jc w:val="center"/>
        <w:rPr>
          <w:rFonts w:ascii="Calibri" w:hAnsi="Calibri" w:cs="Calibri"/>
          <w:b/>
          <w:bCs/>
          <w:sz w:val="36"/>
          <w:szCs w:val="36"/>
          <w:lang w:val="en-GB"/>
        </w:rPr>
      </w:pPr>
      <w:r>
        <w:rPr>
          <w:rFonts w:ascii="Calibri" w:hAnsi="Calibri" w:cs="Calibri"/>
          <w:b/>
          <w:bCs/>
          <w:sz w:val="36"/>
          <w:szCs w:val="36"/>
        </w:rPr>
        <w:t xml:space="preserve">The Future of Data: </w:t>
      </w:r>
      <w:r w:rsidRPr="00BB0D2E">
        <w:rPr>
          <w:rFonts w:ascii="Calibri" w:hAnsi="Calibri" w:cs="Calibri"/>
          <w:b/>
          <w:bCs/>
          <w:sz w:val="36"/>
          <w:szCs w:val="36"/>
        </w:rPr>
        <w:t>Strengthening</w:t>
      </w:r>
      <w:r w:rsidRPr="00BB0D2E">
        <w:rPr>
          <w:rFonts w:ascii="Calibri" w:hAnsi="Calibri" w:cs="Calibri"/>
          <w:b/>
          <w:bCs/>
          <w:sz w:val="36"/>
          <w:szCs w:val="36"/>
          <w:lang w:val="en-GB"/>
        </w:rPr>
        <w:t xml:space="preserve"> </w:t>
      </w:r>
      <w:r w:rsidR="00B72683">
        <w:rPr>
          <w:rFonts w:ascii="Calibri" w:hAnsi="Calibri" w:cs="Calibri"/>
          <w:b/>
          <w:bCs/>
          <w:sz w:val="36"/>
          <w:szCs w:val="36"/>
          <w:lang w:val="en-GB"/>
        </w:rPr>
        <w:t>Systems</w:t>
      </w:r>
      <w:r>
        <w:rPr>
          <w:rFonts w:ascii="Calibri" w:hAnsi="Calibri" w:cs="Calibri"/>
          <w:b/>
          <w:bCs/>
          <w:sz w:val="36"/>
          <w:szCs w:val="36"/>
          <w:lang w:val="en-GB"/>
        </w:rPr>
        <w:t xml:space="preserve"> </w:t>
      </w:r>
      <w:r w:rsidRPr="00BB0D2E">
        <w:rPr>
          <w:rFonts w:ascii="Calibri" w:hAnsi="Calibri" w:cs="Calibri"/>
          <w:b/>
          <w:bCs/>
          <w:sz w:val="36"/>
          <w:szCs w:val="36"/>
          <w:lang w:val="en-GB"/>
        </w:rPr>
        <w:t xml:space="preserve">for </w:t>
      </w:r>
      <w:r>
        <w:rPr>
          <w:rFonts w:ascii="Calibri" w:hAnsi="Calibri" w:cs="Calibri"/>
          <w:b/>
          <w:bCs/>
          <w:sz w:val="36"/>
          <w:szCs w:val="36"/>
          <w:lang w:val="en-GB"/>
        </w:rPr>
        <w:t>S</w:t>
      </w:r>
      <w:r w:rsidRPr="00BB0D2E">
        <w:rPr>
          <w:rFonts w:ascii="Calibri" w:hAnsi="Calibri" w:cs="Calibri"/>
          <w:b/>
          <w:bCs/>
          <w:sz w:val="36"/>
          <w:szCs w:val="36"/>
          <w:lang w:val="en-GB"/>
        </w:rPr>
        <w:t xml:space="preserve">ustainable </w:t>
      </w:r>
      <w:r>
        <w:rPr>
          <w:rFonts w:ascii="Calibri" w:hAnsi="Calibri" w:cs="Calibri"/>
          <w:b/>
          <w:bCs/>
          <w:sz w:val="36"/>
          <w:szCs w:val="36"/>
          <w:lang w:val="en-GB"/>
        </w:rPr>
        <w:t>F</w:t>
      </w:r>
      <w:r w:rsidRPr="00BB0D2E">
        <w:rPr>
          <w:rFonts w:ascii="Calibri" w:hAnsi="Calibri" w:cs="Calibri"/>
          <w:b/>
          <w:bCs/>
          <w:sz w:val="36"/>
          <w:szCs w:val="36"/>
          <w:lang w:val="en-GB"/>
        </w:rPr>
        <w:t>inancing</w:t>
      </w:r>
    </w:p>
    <w:p w14:paraId="3EA572C7" w14:textId="47B3087E" w:rsidR="00B72683" w:rsidRDefault="00B72683" w:rsidP="00B72683">
      <w:pPr>
        <w:spacing w:before="240" w:after="240"/>
        <w:jc w:val="center"/>
        <w:rPr>
          <w:rFonts w:ascii="Calibri" w:hAnsi="Calibri" w:cs="Calibri"/>
          <w:b/>
          <w:bCs/>
          <w:i/>
          <w:iCs/>
          <w:sz w:val="24"/>
          <w:szCs w:val="24"/>
        </w:rPr>
      </w:pPr>
      <w:r>
        <w:rPr>
          <w:rFonts w:ascii="Calibri" w:hAnsi="Calibri" w:cs="Calibri"/>
          <w:b/>
          <w:bCs/>
          <w:i/>
          <w:iCs/>
          <w:sz w:val="24"/>
          <w:szCs w:val="24"/>
        </w:rPr>
        <w:t>“</w:t>
      </w:r>
      <w:r w:rsidRPr="00B72683">
        <w:rPr>
          <w:rFonts w:ascii="Calibri" w:hAnsi="Calibri" w:cs="Calibri"/>
          <w:b/>
          <w:bCs/>
          <w:i/>
          <w:iCs/>
          <w:sz w:val="24"/>
          <w:szCs w:val="24"/>
        </w:rPr>
        <w:t>We recognize that high-quality and disaggregated data and statistics enable evidence-based policy decisions and enhance accountability and transparency, fostering public trust and international cooperation.</w:t>
      </w:r>
      <w:r>
        <w:rPr>
          <w:rFonts w:ascii="Calibri" w:hAnsi="Calibri" w:cs="Calibri"/>
          <w:b/>
          <w:bCs/>
          <w:i/>
          <w:iCs/>
          <w:sz w:val="24"/>
          <w:szCs w:val="24"/>
        </w:rPr>
        <w:t>”</w:t>
      </w:r>
    </w:p>
    <w:p w14:paraId="1AAA5DEF" w14:textId="766391AA" w:rsidR="00B72683" w:rsidRDefault="00B72683" w:rsidP="00B72683">
      <w:pPr>
        <w:spacing w:before="240" w:after="240"/>
        <w:jc w:val="right"/>
        <w:rPr>
          <w:rFonts w:ascii="Calibri" w:hAnsi="Calibri" w:cs="Calibri"/>
          <w:b/>
          <w:bCs/>
        </w:rPr>
      </w:pPr>
      <w:proofErr w:type="spellStart"/>
      <w:r>
        <w:rPr>
          <w:rFonts w:ascii="Calibri" w:hAnsi="Calibri" w:cs="Calibri"/>
          <w:b/>
          <w:bCs/>
        </w:rPr>
        <w:t>Compromiso</w:t>
      </w:r>
      <w:proofErr w:type="spellEnd"/>
      <w:r>
        <w:rPr>
          <w:rFonts w:ascii="Calibri" w:hAnsi="Calibri" w:cs="Calibri"/>
          <w:b/>
          <w:bCs/>
        </w:rPr>
        <w:t xml:space="preserve"> de Sevilla</w:t>
      </w:r>
    </w:p>
    <w:p w14:paraId="24CD4CF4" w14:textId="50A351D5" w:rsidR="00E9723A" w:rsidRPr="00E9723A" w:rsidRDefault="00F37E0F" w:rsidP="00E9723A">
      <w:pPr>
        <w:pStyle w:val="NormalWeb"/>
        <w:spacing w:before="240" w:beforeAutospacing="0" w:after="240" w:afterAutospacing="0"/>
        <w:rPr>
          <w:rFonts w:asciiTheme="majorHAnsi" w:hAnsiTheme="majorHAnsi" w:cstheme="majorHAnsi"/>
          <w:color w:val="000000"/>
          <w:lang w:val="en-GB"/>
        </w:rPr>
      </w:pPr>
      <w:r w:rsidRPr="00D85607">
        <w:rPr>
          <w:rFonts w:asciiTheme="majorHAnsi" w:hAnsiTheme="majorHAnsi" w:cstheme="majorHAnsi"/>
          <w:color w:val="000000"/>
        </w:rPr>
        <w:t xml:space="preserve">How do we make decisions? How do we structure all the information available and feed it into decision making? Data and statistics </w:t>
      </w:r>
      <w:r w:rsidR="00BE20FC">
        <w:rPr>
          <w:rFonts w:asciiTheme="majorHAnsi" w:hAnsiTheme="majorHAnsi" w:cstheme="majorHAnsi"/>
          <w:color w:val="000000"/>
        </w:rPr>
        <w:t>are</w:t>
      </w:r>
      <w:r w:rsidRPr="00D85607">
        <w:rPr>
          <w:rFonts w:asciiTheme="majorHAnsi" w:hAnsiTheme="majorHAnsi" w:cstheme="majorHAnsi"/>
          <w:color w:val="000000"/>
        </w:rPr>
        <w:t xml:space="preserve"> an important </w:t>
      </w:r>
      <w:r w:rsidR="00506462">
        <w:rPr>
          <w:rFonts w:asciiTheme="majorHAnsi" w:hAnsiTheme="majorHAnsi" w:cstheme="majorHAnsi"/>
          <w:color w:val="000000"/>
        </w:rPr>
        <w:t>tool</w:t>
      </w:r>
      <w:r w:rsidRPr="00D85607">
        <w:rPr>
          <w:rFonts w:asciiTheme="majorHAnsi" w:hAnsiTheme="majorHAnsi" w:cstheme="majorHAnsi"/>
          <w:color w:val="000000"/>
        </w:rPr>
        <w:t xml:space="preserve"> to understand the economy. From identifying cost savings to creating a clearer picture of investment opportunities t</w:t>
      </w:r>
      <w:r w:rsidR="001111EA">
        <w:rPr>
          <w:rFonts w:asciiTheme="majorHAnsi" w:hAnsiTheme="majorHAnsi" w:cstheme="majorHAnsi"/>
          <w:color w:val="000000"/>
        </w:rPr>
        <w:t>o</w:t>
      </w:r>
      <w:r w:rsidRPr="00D85607">
        <w:rPr>
          <w:rFonts w:asciiTheme="majorHAnsi" w:hAnsiTheme="majorHAnsi" w:cstheme="majorHAnsi"/>
          <w:color w:val="000000"/>
        </w:rPr>
        <w:t xml:space="preserve"> </w:t>
      </w:r>
      <w:r w:rsidR="00F74E5A" w:rsidRPr="00D85607">
        <w:rPr>
          <w:rFonts w:asciiTheme="majorHAnsi" w:hAnsiTheme="majorHAnsi" w:cstheme="majorHAnsi"/>
          <w:color w:val="000000"/>
        </w:rPr>
        <w:t>attract</w:t>
      </w:r>
      <w:r w:rsidRPr="00D85607">
        <w:rPr>
          <w:rFonts w:asciiTheme="majorHAnsi" w:hAnsiTheme="majorHAnsi" w:cstheme="majorHAnsi"/>
          <w:color w:val="000000"/>
        </w:rPr>
        <w:t xml:space="preserve"> fresh capital and lower the risk premium. </w:t>
      </w:r>
      <w:r w:rsidR="00E9723A" w:rsidRPr="00E9723A">
        <w:rPr>
          <w:rFonts w:asciiTheme="majorHAnsi" w:hAnsiTheme="majorHAnsi" w:cstheme="majorHAnsi"/>
          <w:color w:val="000000"/>
          <w:lang w:val="en-GB"/>
        </w:rPr>
        <w:t>As technology and AI continue to advance, data and statistics must be prepared to serve as the foundation for the next generation of policymaking tools.</w:t>
      </w:r>
    </w:p>
    <w:p w14:paraId="09D68E9B" w14:textId="248730CC" w:rsidR="00F37E0F" w:rsidRPr="00D85607" w:rsidRDefault="00F37E0F" w:rsidP="00F37E0F">
      <w:pPr>
        <w:pStyle w:val="NormalWeb"/>
        <w:spacing w:before="240" w:beforeAutospacing="0" w:after="240" w:afterAutospacing="0"/>
        <w:rPr>
          <w:rFonts w:asciiTheme="majorHAnsi" w:hAnsiTheme="majorHAnsi" w:cstheme="majorHAnsi"/>
        </w:rPr>
      </w:pPr>
      <w:r w:rsidRPr="00D85607">
        <w:rPr>
          <w:rFonts w:asciiTheme="majorHAnsi" w:hAnsiTheme="majorHAnsi" w:cstheme="majorHAnsi"/>
          <w:color w:val="000000"/>
        </w:rPr>
        <w:t xml:space="preserve">Yet, in many countries, published data and statistics are </w:t>
      </w:r>
      <w:r w:rsidR="00724AE1" w:rsidRPr="00D85607">
        <w:rPr>
          <w:rFonts w:asciiTheme="majorHAnsi" w:hAnsiTheme="majorHAnsi" w:cstheme="majorHAnsi"/>
          <w:color w:val="000000"/>
        </w:rPr>
        <w:t>incomplete,</w:t>
      </w:r>
      <w:r w:rsidR="00F24E40">
        <w:rPr>
          <w:rFonts w:asciiTheme="majorHAnsi" w:hAnsiTheme="majorHAnsi" w:cstheme="majorHAnsi"/>
          <w:color w:val="000000"/>
        </w:rPr>
        <w:t xml:space="preserve"> eroding trust and </w:t>
      </w:r>
      <w:r w:rsidR="00A11539">
        <w:rPr>
          <w:rFonts w:asciiTheme="majorHAnsi" w:hAnsiTheme="majorHAnsi" w:cstheme="majorHAnsi"/>
          <w:color w:val="000000"/>
        </w:rPr>
        <w:t>utility</w:t>
      </w:r>
      <w:r w:rsidR="00A6595A">
        <w:rPr>
          <w:rFonts w:asciiTheme="majorHAnsi" w:hAnsiTheme="majorHAnsi" w:cstheme="majorHAnsi"/>
          <w:color w:val="000000"/>
        </w:rPr>
        <w:t xml:space="preserve"> to provide </w:t>
      </w:r>
      <w:r w:rsidR="00A11539">
        <w:rPr>
          <w:rFonts w:asciiTheme="majorHAnsi" w:hAnsiTheme="majorHAnsi" w:cstheme="majorHAnsi"/>
          <w:color w:val="000000"/>
        </w:rPr>
        <w:t>an</w:t>
      </w:r>
      <w:r w:rsidR="00A6595A">
        <w:rPr>
          <w:rFonts w:asciiTheme="majorHAnsi" w:hAnsiTheme="majorHAnsi" w:cstheme="majorHAnsi"/>
          <w:color w:val="000000"/>
        </w:rPr>
        <w:t xml:space="preserve"> accurate picture</w:t>
      </w:r>
      <w:r w:rsidRPr="00D85607">
        <w:rPr>
          <w:rFonts w:asciiTheme="majorHAnsi" w:hAnsiTheme="majorHAnsi" w:cstheme="majorHAnsi"/>
          <w:color w:val="000000"/>
        </w:rPr>
        <w:t xml:space="preserve">. </w:t>
      </w:r>
      <w:r w:rsidR="00A040A7">
        <w:rPr>
          <w:rFonts w:asciiTheme="majorHAnsi" w:hAnsiTheme="majorHAnsi" w:cstheme="majorHAnsi"/>
          <w:color w:val="000000"/>
        </w:rPr>
        <w:t>Historically,</w:t>
      </w:r>
      <w:r w:rsidRPr="00D85607">
        <w:rPr>
          <w:rFonts w:asciiTheme="majorHAnsi" w:hAnsiTheme="majorHAnsi" w:cstheme="majorHAnsi"/>
          <w:color w:val="000000"/>
        </w:rPr>
        <w:t xml:space="preserve"> there has been a focus on monitoring, but less on building sustainable national systems to inform decisions and enhance accountability and transparency.</w:t>
      </w:r>
    </w:p>
    <w:p w14:paraId="07299313" w14:textId="71A2D860" w:rsidR="00F37E0F" w:rsidRPr="00D85607" w:rsidRDefault="00F37E0F" w:rsidP="00F37E0F">
      <w:pPr>
        <w:pStyle w:val="NormalWeb"/>
        <w:spacing w:before="240" w:beforeAutospacing="0" w:after="240" w:afterAutospacing="0"/>
        <w:rPr>
          <w:rFonts w:asciiTheme="majorHAnsi" w:hAnsiTheme="majorHAnsi" w:cstheme="majorHAnsi"/>
        </w:rPr>
      </w:pPr>
      <w:r w:rsidRPr="00D85607">
        <w:rPr>
          <w:rFonts w:asciiTheme="majorHAnsi" w:hAnsiTheme="majorHAnsi" w:cstheme="majorHAnsi"/>
          <w:color w:val="000000"/>
        </w:rPr>
        <w:t xml:space="preserve">How can we change this? The </w:t>
      </w:r>
      <w:proofErr w:type="spellStart"/>
      <w:r w:rsidRPr="00D85607">
        <w:rPr>
          <w:rFonts w:asciiTheme="majorHAnsi" w:hAnsiTheme="majorHAnsi" w:cstheme="majorHAnsi"/>
          <w:color w:val="000000"/>
        </w:rPr>
        <w:t>Compromiso</w:t>
      </w:r>
      <w:proofErr w:type="spellEnd"/>
      <w:r w:rsidRPr="00D85607">
        <w:rPr>
          <w:rFonts w:asciiTheme="majorHAnsi" w:hAnsiTheme="majorHAnsi" w:cstheme="majorHAnsi"/>
          <w:color w:val="000000"/>
        </w:rPr>
        <w:t xml:space="preserve"> de Sevilla includes clear commitments </w:t>
      </w:r>
      <w:proofErr w:type="gramStart"/>
      <w:r w:rsidRPr="00D85607">
        <w:rPr>
          <w:rFonts w:asciiTheme="majorHAnsi" w:hAnsiTheme="majorHAnsi" w:cstheme="majorHAnsi"/>
          <w:color w:val="000000"/>
        </w:rPr>
        <w:t>on</w:t>
      </w:r>
      <w:proofErr w:type="gramEnd"/>
      <w:r w:rsidRPr="00D85607">
        <w:rPr>
          <w:rFonts w:asciiTheme="majorHAnsi" w:hAnsiTheme="majorHAnsi" w:cstheme="majorHAnsi"/>
          <w:color w:val="000000"/>
        </w:rPr>
        <w:t xml:space="preserve"> strengthening national statistical systems. This Sevilla Platform for Action (SPA) on </w:t>
      </w:r>
      <w:proofErr w:type="spellStart"/>
      <w:r w:rsidRPr="00D85607">
        <w:rPr>
          <w:rFonts w:asciiTheme="majorHAnsi" w:hAnsiTheme="majorHAnsi" w:cstheme="majorHAnsi"/>
          <w:i/>
          <w:iCs/>
          <w:color w:val="000000"/>
        </w:rPr>
        <w:t>FfD</w:t>
      </w:r>
      <w:proofErr w:type="spellEnd"/>
      <w:r w:rsidRPr="00D85607">
        <w:rPr>
          <w:rFonts w:asciiTheme="majorHAnsi" w:hAnsiTheme="majorHAnsi" w:cstheme="majorHAnsi"/>
          <w:i/>
          <w:iCs/>
          <w:color w:val="000000"/>
        </w:rPr>
        <w:t xml:space="preserve"> and the Future of Data</w:t>
      </w:r>
      <w:r w:rsidR="00C47811">
        <w:rPr>
          <w:rFonts w:asciiTheme="majorHAnsi" w:hAnsiTheme="majorHAnsi" w:cstheme="majorHAnsi"/>
          <w:i/>
          <w:iCs/>
          <w:color w:val="000000"/>
          <w:vertAlign w:val="superscript"/>
        </w:rPr>
        <w:t>1</w:t>
      </w:r>
      <w:r w:rsidRPr="00D85607">
        <w:rPr>
          <w:rFonts w:asciiTheme="majorHAnsi" w:hAnsiTheme="majorHAnsi" w:cstheme="majorHAnsi"/>
          <w:i/>
          <w:iCs/>
          <w:color w:val="000000"/>
        </w:rPr>
        <w:t xml:space="preserve"> </w:t>
      </w:r>
      <w:r w:rsidRPr="00D85607">
        <w:rPr>
          <w:rFonts w:asciiTheme="majorHAnsi" w:hAnsiTheme="majorHAnsi" w:cstheme="majorHAnsi"/>
          <w:color w:val="000000"/>
        </w:rPr>
        <w:t>provides policy makers in finance</w:t>
      </w:r>
      <w:r w:rsidR="00BE20FC">
        <w:rPr>
          <w:rFonts w:asciiTheme="majorHAnsi" w:hAnsiTheme="majorHAnsi" w:cstheme="majorHAnsi"/>
          <w:color w:val="000000"/>
        </w:rPr>
        <w:t>, development and planning</w:t>
      </w:r>
      <w:r w:rsidRPr="00D85607">
        <w:rPr>
          <w:rFonts w:asciiTheme="majorHAnsi" w:hAnsiTheme="majorHAnsi" w:cstheme="majorHAnsi"/>
          <w:color w:val="000000"/>
        </w:rPr>
        <w:t xml:space="preserve"> ministries, national banks, investment arms </w:t>
      </w:r>
      <w:r w:rsidR="00BE20FC">
        <w:rPr>
          <w:rFonts w:asciiTheme="majorHAnsi" w:hAnsiTheme="majorHAnsi" w:cstheme="majorHAnsi"/>
          <w:color w:val="000000"/>
        </w:rPr>
        <w:t>and other stakeholders</w:t>
      </w:r>
      <w:r w:rsidRPr="00D85607">
        <w:rPr>
          <w:rFonts w:asciiTheme="majorHAnsi" w:hAnsiTheme="majorHAnsi" w:cstheme="majorHAnsi"/>
          <w:color w:val="000000"/>
        </w:rPr>
        <w:t xml:space="preserve"> with a clear set of actionable recommendations by those who have succeeded in bringing about change.  </w:t>
      </w:r>
    </w:p>
    <w:p w14:paraId="60FBED4F" w14:textId="77777777" w:rsidR="00F37E0F" w:rsidRPr="00D85607" w:rsidRDefault="00F37E0F" w:rsidP="00F37E0F">
      <w:pPr>
        <w:pStyle w:val="NormalWeb"/>
        <w:spacing w:before="240" w:beforeAutospacing="0" w:after="240" w:afterAutospacing="0"/>
        <w:rPr>
          <w:rFonts w:asciiTheme="majorHAnsi" w:hAnsiTheme="majorHAnsi" w:cstheme="majorHAnsi"/>
        </w:rPr>
      </w:pPr>
      <w:r w:rsidRPr="00D85607">
        <w:rPr>
          <w:rFonts w:asciiTheme="majorHAnsi" w:hAnsiTheme="majorHAnsi" w:cstheme="majorHAnsi"/>
          <w:color w:val="000000"/>
        </w:rPr>
        <w:t>Our recommendations come with real world success stories and tested strategies for closing the data gap and provide inspiration and motivation to peer countries looking to take the next step. We’ve drawn on expertise from government, multilaterals, civil society and academia. These perspectives stand ready to support governments in strengthening their data ecosystem.</w:t>
      </w:r>
    </w:p>
    <w:p w14:paraId="3BCBCC63" w14:textId="77777777" w:rsidR="00F37E0F" w:rsidRPr="00D85607" w:rsidRDefault="00F37E0F" w:rsidP="00F37E0F">
      <w:pPr>
        <w:pStyle w:val="NormalWeb"/>
        <w:spacing w:before="240" w:beforeAutospacing="0" w:after="240" w:afterAutospacing="0"/>
        <w:rPr>
          <w:rFonts w:asciiTheme="majorHAnsi" w:hAnsiTheme="majorHAnsi" w:cstheme="majorHAnsi"/>
        </w:rPr>
      </w:pPr>
      <w:r w:rsidRPr="00D85607">
        <w:rPr>
          <w:rFonts w:asciiTheme="majorHAnsi" w:hAnsiTheme="majorHAnsi" w:cstheme="majorHAnsi"/>
          <w:b/>
          <w:bCs/>
          <w:color w:val="000000"/>
        </w:rPr>
        <w:t>The Challenge</w:t>
      </w:r>
    </w:p>
    <w:p w14:paraId="146CBFE5" w14:textId="02EBB77E" w:rsidR="00F37E0F" w:rsidRPr="00D85607" w:rsidRDefault="00F37E0F" w:rsidP="00F37E0F">
      <w:pPr>
        <w:pStyle w:val="NormalWeb"/>
        <w:spacing w:before="240" w:beforeAutospacing="0" w:after="240" w:afterAutospacing="0"/>
        <w:rPr>
          <w:rFonts w:asciiTheme="majorHAnsi" w:hAnsiTheme="majorHAnsi" w:cstheme="majorHAnsi"/>
        </w:rPr>
      </w:pPr>
      <w:r w:rsidRPr="00D85607">
        <w:rPr>
          <w:rFonts w:asciiTheme="majorHAnsi" w:hAnsiTheme="majorHAnsi" w:cstheme="majorHAnsi"/>
          <w:color w:val="000000"/>
        </w:rPr>
        <w:t>Every country produces data and statistics.</w:t>
      </w:r>
      <w:r w:rsidR="00776A6D">
        <w:rPr>
          <w:rFonts w:asciiTheme="majorHAnsi" w:hAnsiTheme="majorHAnsi" w:cstheme="majorHAnsi"/>
          <w:color w:val="000000"/>
        </w:rPr>
        <w:t xml:space="preserve"> However</w:t>
      </w:r>
      <w:r w:rsidRPr="00D85607">
        <w:rPr>
          <w:rFonts w:asciiTheme="majorHAnsi" w:hAnsiTheme="majorHAnsi" w:cstheme="majorHAnsi"/>
          <w:color w:val="000000"/>
        </w:rPr>
        <w:t xml:space="preserve">, </w:t>
      </w:r>
      <w:r w:rsidR="00BE20FC">
        <w:rPr>
          <w:rFonts w:asciiTheme="majorHAnsi" w:hAnsiTheme="majorHAnsi" w:cstheme="majorHAnsi"/>
          <w:color w:val="000000"/>
        </w:rPr>
        <w:t xml:space="preserve">governments lack capacities to fully benefit from their data, or to ensure </w:t>
      </w:r>
      <w:r w:rsidRPr="00D85607">
        <w:rPr>
          <w:rFonts w:asciiTheme="majorHAnsi" w:hAnsiTheme="majorHAnsi" w:cstheme="majorHAnsi"/>
          <w:color w:val="000000"/>
        </w:rPr>
        <w:t>completeness, accuracy and timeliness</w:t>
      </w:r>
      <w:r w:rsidR="00BE20FC">
        <w:rPr>
          <w:rFonts w:asciiTheme="majorHAnsi" w:hAnsiTheme="majorHAnsi" w:cstheme="majorHAnsi"/>
          <w:color w:val="000000"/>
        </w:rPr>
        <w:t>, which may reduce public trust in data and decision making</w:t>
      </w:r>
      <w:r w:rsidRPr="00D85607">
        <w:rPr>
          <w:rFonts w:asciiTheme="majorHAnsi" w:hAnsiTheme="majorHAnsi" w:cstheme="majorHAnsi"/>
          <w:color w:val="000000"/>
        </w:rPr>
        <w:t xml:space="preserve">. Key population data, economic indicators and social statistics don’t provide decision makers with the necessary </w:t>
      </w:r>
      <w:r w:rsidR="00BE20FC">
        <w:rPr>
          <w:rFonts w:asciiTheme="majorHAnsi" w:hAnsiTheme="majorHAnsi" w:cstheme="majorHAnsi"/>
          <w:color w:val="000000"/>
        </w:rPr>
        <w:t>insight</w:t>
      </w:r>
      <w:r w:rsidRPr="00D85607">
        <w:rPr>
          <w:rFonts w:asciiTheme="majorHAnsi" w:hAnsiTheme="majorHAnsi" w:cstheme="majorHAnsi"/>
          <w:color w:val="000000"/>
        </w:rPr>
        <w:t xml:space="preserve"> to shape decisions that drive the economy. Whilst substantial investments in improving data availability for monitoring </w:t>
      </w:r>
      <w:proofErr w:type="gramStart"/>
      <w:r w:rsidRPr="00D85607">
        <w:rPr>
          <w:rFonts w:asciiTheme="majorHAnsi" w:hAnsiTheme="majorHAnsi" w:cstheme="majorHAnsi"/>
          <w:color w:val="000000"/>
        </w:rPr>
        <w:t>has</w:t>
      </w:r>
      <w:proofErr w:type="gramEnd"/>
      <w:r w:rsidRPr="00D85607">
        <w:rPr>
          <w:rFonts w:asciiTheme="majorHAnsi" w:hAnsiTheme="majorHAnsi" w:cstheme="majorHAnsi"/>
          <w:color w:val="000000"/>
        </w:rPr>
        <w:t xml:space="preserve"> occurred</w:t>
      </w:r>
      <w:r w:rsidR="00BE20FC">
        <w:rPr>
          <w:rFonts w:asciiTheme="majorHAnsi" w:hAnsiTheme="majorHAnsi" w:cstheme="majorHAnsi"/>
          <w:color w:val="000000"/>
        </w:rPr>
        <w:t>, a</w:t>
      </w:r>
      <w:r w:rsidRPr="00D85607">
        <w:rPr>
          <w:rFonts w:asciiTheme="majorHAnsi" w:hAnsiTheme="majorHAnsi" w:cstheme="majorHAnsi"/>
          <w:color w:val="000000"/>
        </w:rPr>
        <w:t xml:space="preserve"> more systemic and coordinated approach is needed to strengthen core national data and statistical systems. The goal for every country must be to make informed decisions that give confidence to investors to drive development and deliver </w:t>
      </w:r>
      <w:proofErr w:type="gramStart"/>
      <w:r w:rsidRPr="00D85607">
        <w:rPr>
          <w:rFonts w:asciiTheme="majorHAnsi" w:hAnsiTheme="majorHAnsi" w:cstheme="majorHAnsi"/>
          <w:color w:val="000000"/>
        </w:rPr>
        <w:t>the sustainable</w:t>
      </w:r>
      <w:proofErr w:type="gramEnd"/>
      <w:r w:rsidRPr="00D85607">
        <w:rPr>
          <w:rFonts w:asciiTheme="majorHAnsi" w:hAnsiTheme="majorHAnsi" w:cstheme="majorHAnsi"/>
          <w:color w:val="000000"/>
        </w:rPr>
        <w:t xml:space="preserve"> development goals. </w:t>
      </w:r>
    </w:p>
    <w:p w14:paraId="00200138" w14:textId="1C667A30" w:rsidR="00DF7CC8" w:rsidRPr="00EF232A" w:rsidRDefault="00A36B13">
      <w:pPr>
        <w:spacing w:before="240" w:after="240"/>
        <w:rPr>
          <w:rFonts w:ascii="Calibri" w:hAnsi="Calibri" w:cs="Calibri"/>
          <w:b/>
          <w:bCs/>
          <w:sz w:val="24"/>
          <w:szCs w:val="24"/>
        </w:rPr>
      </w:pPr>
      <w:r w:rsidRPr="0051157A">
        <w:rPr>
          <w:rFonts w:ascii="Calibri" w:hAnsi="Calibri" w:cs="Calibri"/>
          <w:noProof/>
          <w:sz w:val="24"/>
          <w:szCs w:val="24"/>
        </w:rPr>
        <w:lastRenderedPageBreak/>
        <mc:AlternateContent>
          <mc:Choice Requires="wps">
            <w:drawing>
              <wp:anchor distT="45720" distB="45720" distL="114300" distR="114300" simplePos="0" relativeHeight="251666432" behindDoc="0" locked="0" layoutInCell="1" allowOverlap="1" wp14:anchorId="25AAEF87" wp14:editId="57AE6F94">
                <wp:simplePos x="0" y="0"/>
                <wp:positionH relativeFrom="column">
                  <wp:posOffset>3924300</wp:posOffset>
                </wp:positionH>
                <wp:positionV relativeFrom="paragraph">
                  <wp:posOffset>1905</wp:posOffset>
                </wp:positionV>
                <wp:extent cx="2324100" cy="3810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810000"/>
                        </a:xfrm>
                        <a:prstGeom prst="rect">
                          <a:avLst/>
                        </a:prstGeom>
                        <a:solidFill>
                          <a:schemeClr val="accent6">
                            <a:lumMod val="20000"/>
                            <a:lumOff val="80000"/>
                          </a:schemeClr>
                        </a:solidFill>
                        <a:ln w="9525">
                          <a:solidFill>
                            <a:srgbClr val="000000"/>
                          </a:solidFill>
                          <a:miter lim="800000"/>
                          <a:headEnd/>
                          <a:tailEnd/>
                        </a:ln>
                      </wps:spPr>
                      <wps:txbx>
                        <w:txbxContent>
                          <w:p w14:paraId="53C170C4" w14:textId="77777777" w:rsidR="009A32E7" w:rsidRPr="009A32E7" w:rsidRDefault="009A32E7" w:rsidP="009A32E7">
                            <w:pPr>
                              <w:spacing w:line="240" w:lineRule="auto"/>
                              <w:rPr>
                                <w:rFonts w:ascii="Calibri" w:eastAsia="Calibri" w:hAnsi="Calibri" w:cs="Calibri"/>
                                <w:b/>
                                <w:bCs/>
                              </w:rPr>
                            </w:pPr>
                            <w:r w:rsidRPr="009A32E7">
                              <w:rPr>
                                <w:rFonts w:ascii="Calibri" w:eastAsia="Calibri" w:hAnsi="Calibri" w:cs="Calibri"/>
                                <w:b/>
                                <w:bCs/>
                              </w:rPr>
                              <w:t>Enabling policy relevant research in South Africa</w:t>
                            </w:r>
                          </w:p>
                          <w:p w14:paraId="3F0FEBE4" w14:textId="761AF749" w:rsidR="009A32E7" w:rsidRPr="009A32E7" w:rsidRDefault="009A32E7" w:rsidP="009A32E7">
                            <w:pPr>
                              <w:spacing w:line="240" w:lineRule="auto"/>
                              <w:rPr>
                                <w:rFonts w:ascii="Calibri" w:eastAsia="Calibri" w:hAnsi="Calibri" w:cs="Calibri"/>
                              </w:rPr>
                            </w:pPr>
                            <w:r w:rsidRPr="009A32E7">
                              <w:rPr>
                                <w:rFonts w:ascii="Calibri" w:eastAsia="Calibri" w:hAnsi="Calibri" w:cs="Calibri"/>
                              </w:rPr>
                              <w:t>The National Treasury Secure Data Facility shows how treating data collected for administrative purposes as a public good can transform policymaking. By enabling controlled, de</w:t>
                            </w:r>
                            <w:r w:rsidRPr="009A32E7">
                              <w:rPr>
                                <w:rFonts w:ascii="Cambria Math" w:eastAsia="Calibri" w:hAnsi="Cambria Math" w:cs="Cambria Math"/>
                              </w:rPr>
                              <w:t>‑</w:t>
                            </w:r>
                            <w:r w:rsidRPr="009A32E7">
                              <w:rPr>
                                <w:rFonts w:ascii="Calibri" w:eastAsia="Calibri" w:hAnsi="Calibri" w:cs="Calibri"/>
                              </w:rPr>
                              <w:t>identified access to linked tax microdata, the Facility has unlocked a growing body of policy</w:t>
                            </w:r>
                            <w:r w:rsidRPr="009A32E7">
                              <w:rPr>
                                <w:rFonts w:ascii="Cambria Math" w:eastAsia="Calibri" w:hAnsi="Cambria Math" w:cs="Cambria Math"/>
                              </w:rPr>
                              <w:t>‑</w:t>
                            </w:r>
                            <w:r w:rsidRPr="009A32E7">
                              <w:rPr>
                                <w:rFonts w:ascii="Calibri" w:eastAsia="Calibri" w:hAnsi="Calibri" w:cs="Calibri"/>
                              </w:rPr>
                              <w:t>relevant research that informs fiscal policy, productivity analysis, and firm dynamics in ways not possible through traditional statistics alone. Clear governance, documentation and access protocols have allowed sensitive data to be published responsibly, demonstrating that proactive data publication strengthens both evidence</w:t>
                            </w:r>
                            <w:r w:rsidRPr="009A32E7">
                              <w:rPr>
                                <w:rFonts w:ascii="Cambria Math" w:eastAsia="Calibri" w:hAnsi="Cambria Math" w:cs="Cambria Math"/>
                              </w:rPr>
                              <w:t>‑</w:t>
                            </w:r>
                            <w:r w:rsidRPr="009A32E7">
                              <w:rPr>
                                <w:rFonts w:ascii="Calibri" w:eastAsia="Calibri" w:hAnsi="Calibri" w:cs="Calibri"/>
                              </w:rPr>
                              <w:t>based decision</w:t>
                            </w:r>
                            <w:r w:rsidRPr="009A32E7">
                              <w:rPr>
                                <w:rFonts w:ascii="Cambria Math" w:eastAsia="Calibri" w:hAnsi="Cambria Math" w:cs="Cambria Math"/>
                              </w:rPr>
                              <w:t>‑</w:t>
                            </w:r>
                            <w:r w:rsidRPr="009A32E7">
                              <w:rPr>
                                <w:rFonts w:ascii="Calibri" w:eastAsia="Calibri" w:hAnsi="Calibri" w:cs="Calibri"/>
                              </w:rPr>
                              <w:t>making and trust rather than undermining them.</w:t>
                            </w:r>
                          </w:p>
                          <w:p w14:paraId="402ED36C" w14:textId="5981630B" w:rsidR="0051157A" w:rsidRDefault="005115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AEF87" id="_x0000_t202" coordsize="21600,21600" o:spt="202" path="m,l,21600r21600,l21600,xe">
                <v:stroke joinstyle="miter"/>
                <v:path gradientshapeok="t" o:connecttype="rect"/>
              </v:shapetype>
              <v:shape id="Text Box 2" o:spid="_x0000_s1026" type="#_x0000_t202" style="position:absolute;margin-left:309pt;margin-top:.15pt;width:183pt;height:30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" fillcolor="#fde9d9 [665]">
                <v:textbox>
                  <w:txbxContent>
                    <w:p w14:paraId="53C170C4" w14:textId="77777777" w:rsidR="009A32E7" w:rsidRPr="009A32E7" w:rsidRDefault="009A32E7" w:rsidP="009A32E7">
                      <w:pPr>
                        <w:spacing w:line="240" w:lineRule="auto"/>
                        <w:rPr>
                          <w:rFonts w:ascii="Calibri" w:eastAsia="Calibri" w:hAnsi="Calibri" w:cs="Calibri"/>
                          <w:b/>
                          <w:bCs/>
                        </w:rPr>
                      </w:pPr>
                      <w:r w:rsidRPr="009A32E7">
                        <w:rPr>
                          <w:rFonts w:ascii="Calibri" w:eastAsia="Calibri" w:hAnsi="Calibri" w:cs="Calibri"/>
                          <w:b/>
                          <w:bCs/>
                        </w:rPr>
                        <w:t>Enabling policy relevant research in South Africa</w:t>
                      </w:r>
                    </w:p>
                    <w:p w14:paraId="3F0FEBE4" w14:textId="761AF749" w:rsidR="009A32E7" w:rsidRPr="009A32E7" w:rsidRDefault="009A32E7" w:rsidP="009A32E7">
                      <w:pPr>
                        <w:spacing w:line="240" w:lineRule="auto"/>
                        <w:rPr>
                          <w:rFonts w:ascii="Calibri" w:eastAsia="Calibri" w:hAnsi="Calibri" w:cs="Calibri"/>
                        </w:rPr>
                      </w:pPr>
                      <w:r w:rsidRPr="009A32E7">
                        <w:rPr>
                          <w:rFonts w:ascii="Calibri" w:eastAsia="Calibri" w:hAnsi="Calibri" w:cs="Calibri"/>
                        </w:rPr>
                        <w:t>The National Treasury Secure Data Facility shows how treating data collected for administrative purposes as a public good can transform policymaking. By enabling controlled, de</w:t>
                      </w:r>
                      <w:r w:rsidRPr="009A32E7">
                        <w:rPr>
                          <w:rFonts w:ascii="Cambria Math" w:eastAsia="Calibri" w:hAnsi="Cambria Math" w:cs="Cambria Math"/>
                        </w:rPr>
                        <w:t>‑</w:t>
                      </w:r>
                      <w:r w:rsidRPr="009A32E7">
                        <w:rPr>
                          <w:rFonts w:ascii="Calibri" w:eastAsia="Calibri" w:hAnsi="Calibri" w:cs="Calibri"/>
                        </w:rPr>
                        <w:t>identified access to linked tax microdata, the Facility has unlocked a growing body of policy</w:t>
                      </w:r>
                      <w:r w:rsidRPr="009A32E7">
                        <w:rPr>
                          <w:rFonts w:ascii="Cambria Math" w:eastAsia="Calibri" w:hAnsi="Cambria Math" w:cs="Cambria Math"/>
                        </w:rPr>
                        <w:t>‑</w:t>
                      </w:r>
                      <w:r w:rsidRPr="009A32E7">
                        <w:rPr>
                          <w:rFonts w:ascii="Calibri" w:eastAsia="Calibri" w:hAnsi="Calibri" w:cs="Calibri"/>
                        </w:rPr>
                        <w:t>relevant research that informs fiscal policy, productivity analysis, and firm dynamics in ways not possible through traditional statistics alone. Clear governance, documentation and access protocols have allowed sensitive data to be published responsibly, demonstrating that proactive data publication strengthens both evidence</w:t>
                      </w:r>
                      <w:r w:rsidRPr="009A32E7">
                        <w:rPr>
                          <w:rFonts w:ascii="Cambria Math" w:eastAsia="Calibri" w:hAnsi="Cambria Math" w:cs="Cambria Math"/>
                        </w:rPr>
                        <w:t>‑</w:t>
                      </w:r>
                      <w:r w:rsidRPr="009A32E7">
                        <w:rPr>
                          <w:rFonts w:ascii="Calibri" w:eastAsia="Calibri" w:hAnsi="Calibri" w:cs="Calibri"/>
                        </w:rPr>
                        <w:t>based decision</w:t>
                      </w:r>
                      <w:r w:rsidRPr="009A32E7">
                        <w:rPr>
                          <w:rFonts w:ascii="Cambria Math" w:eastAsia="Calibri" w:hAnsi="Cambria Math" w:cs="Cambria Math"/>
                        </w:rPr>
                        <w:t>‑</w:t>
                      </w:r>
                      <w:r w:rsidRPr="009A32E7">
                        <w:rPr>
                          <w:rFonts w:ascii="Calibri" w:eastAsia="Calibri" w:hAnsi="Calibri" w:cs="Calibri"/>
                        </w:rPr>
                        <w:t>making and trust rather than undermining them.</w:t>
                      </w:r>
                    </w:p>
                    <w:p w14:paraId="402ED36C" w14:textId="5981630B" w:rsidR="0051157A" w:rsidRDefault="0051157A"/>
                  </w:txbxContent>
                </v:textbox>
                <w10:wrap type="square"/>
              </v:shape>
            </w:pict>
          </mc:Fallback>
        </mc:AlternateContent>
      </w:r>
      <w:r w:rsidR="0051157A">
        <w:rPr>
          <w:rFonts w:ascii="Calibri" w:hAnsi="Calibri" w:cs="Calibri"/>
          <w:b/>
          <w:bCs/>
          <w:sz w:val="24"/>
          <w:szCs w:val="24"/>
        </w:rPr>
        <w:t xml:space="preserve">Top Level </w:t>
      </w:r>
      <w:r w:rsidR="0051157A" w:rsidRPr="00EF232A">
        <w:rPr>
          <w:rFonts w:ascii="Calibri" w:hAnsi="Calibri" w:cs="Calibri"/>
          <w:b/>
          <w:bCs/>
          <w:sz w:val="24"/>
          <w:szCs w:val="24"/>
        </w:rPr>
        <w:t>Recommendations</w:t>
      </w:r>
    </w:p>
    <w:p w14:paraId="05958E82" w14:textId="0C01FDAD" w:rsidR="00B646C7" w:rsidRPr="00C7780E" w:rsidRDefault="00B646C7" w:rsidP="00F65D57">
      <w:pPr>
        <w:pStyle w:val="ListParagraph"/>
        <w:numPr>
          <w:ilvl w:val="0"/>
          <w:numId w:val="13"/>
        </w:numPr>
        <w:spacing w:line="240" w:lineRule="auto"/>
        <w:ind w:left="426"/>
        <w:rPr>
          <w:rFonts w:ascii="Calibri" w:hAnsi="Calibri" w:cs="Calibri"/>
          <w:b/>
          <w:bCs/>
          <w:sz w:val="24"/>
          <w:szCs w:val="24"/>
        </w:rPr>
      </w:pPr>
      <w:r w:rsidRPr="00C7780E">
        <w:rPr>
          <w:rFonts w:ascii="Calibri" w:hAnsi="Calibri" w:cs="Calibri"/>
          <w:b/>
          <w:bCs/>
          <w:sz w:val="24"/>
          <w:szCs w:val="24"/>
        </w:rPr>
        <w:t>Consider data and statistics as a public good</w:t>
      </w:r>
    </w:p>
    <w:p w14:paraId="6D8B5D1B" w14:textId="61049FE4" w:rsidR="004669B2" w:rsidRDefault="00B646C7" w:rsidP="00C766E6">
      <w:pPr>
        <w:spacing w:line="240" w:lineRule="auto"/>
        <w:rPr>
          <w:rFonts w:ascii="Calibri" w:hAnsi="Calibri" w:cs="Calibri"/>
          <w:sz w:val="24"/>
          <w:szCs w:val="24"/>
        </w:rPr>
      </w:pPr>
      <w:r w:rsidRPr="00B646C7">
        <w:rPr>
          <w:rFonts w:ascii="Calibri" w:hAnsi="Calibri" w:cs="Calibri"/>
          <w:sz w:val="24"/>
          <w:szCs w:val="24"/>
          <w:lang w:val="en-US"/>
        </w:rPr>
        <w:t xml:space="preserve">All sectors of the economy require baseline information to make investment decisions. Data is a public </w:t>
      </w:r>
      <w:r w:rsidR="002873B6" w:rsidRPr="00B646C7">
        <w:rPr>
          <w:rFonts w:ascii="Calibri" w:hAnsi="Calibri" w:cs="Calibri"/>
          <w:sz w:val="24"/>
          <w:szCs w:val="24"/>
          <w:lang w:val="en-US"/>
        </w:rPr>
        <w:t>good,</w:t>
      </w:r>
      <w:r w:rsidRPr="00B646C7">
        <w:rPr>
          <w:rFonts w:ascii="Calibri" w:hAnsi="Calibri" w:cs="Calibri"/>
          <w:sz w:val="24"/>
          <w:szCs w:val="24"/>
          <w:lang w:val="en-US"/>
        </w:rPr>
        <w:t xml:space="preserve"> and governments are best placed to provide this</w:t>
      </w:r>
      <w:r w:rsidR="00BE20FC">
        <w:rPr>
          <w:rFonts w:ascii="Calibri" w:hAnsi="Calibri" w:cs="Calibri"/>
          <w:sz w:val="24"/>
          <w:szCs w:val="24"/>
          <w:lang w:val="en-US"/>
        </w:rPr>
        <w:t>,</w:t>
      </w:r>
      <w:r w:rsidR="00BE20FC" w:rsidRPr="00BE20FC">
        <w:rPr>
          <w:rFonts w:ascii="Calibri" w:hAnsi="Calibri" w:cs="Calibri"/>
          <w:sz w:val="24"/>
          <w:szCs w:val="24"/>
          <w:lang w:val="en-US"/>
        </w:rPr>
        <w:t xml:space="preserve"> ensuring professional independence and impartiality</w:t>
      </w:r>
      <w:r w:rsidR="004A4BA3">
        <w:rPr>
          <w:rFonts w:ascii="Calibri" w:hAnsi="Calibri" w:cs="Calibri"/>
          <w:sz w:val="24"/>
          <w:szCs w:val="24"/>
          <w:lang w:val="en-US"/>
        </w:rPr>
        <w:t xml:space="preserve">. </w:t>
      </w:r>
      <w:proofErr w:type="gramStart"/>
      <w:r w:rsidR="004B3826" w:rsidRPr="00B646C7">
        <w:rPr>
          <w:rFonts w:ascii="Calibri" w:hAnsi="Calibri" w:cs="Calibri"/>
          <w:sz w:val="24"/>
          <w:szCs w:val="24"/>
          <w:lang w:val="en-US"/>
        </w:rPr>
        <w:t>Yet</w:t>
      </w:r>
      <w:r w:rsidR="004B3826">
        <w:rPr>
          <w:rFonts w:ascii="Calibri" w:hAnsi="Calibri" w:cs="Calibri"/>
          <w:sz w:val="24"/>
          <w:szCs w:val="24"/>
          <w:lang w:val="en-US"/>
        </w:rPr>
        <w:t>,</w:t>
      </w:r>
      <w:proofErr w:type="gramEnd"/>
      <w:r w:rsidRPr="00B646C7">
        <w:rPr>
          <w:rFonts w:ascii="Calibri" w:hAnsi="Calibri" w:cs="Calibri"/>
          <w:sz w:val="24"/>
          <w:szCs w:val="24"/>
          <w:lang w:val="en-US"/>
        </w:rPr>
        <w:t xml:space="preserve"> much data remains</w:t>
      </w:r>
      <w:r w:rsidR="004A4BA3">
        <w:rPr>
          <w:rFonts w:ascii="Calibri" w:hAnsi="Calibri" w:cs="Calibri"/>
          <w:sz w:val="24"/>
          <w:szCs w:val="24"/>
          <w:lang w:val="en-US"/>
        </w:rPr>
        <w:t xml:space="preserve"> </w:t>
      </w:r>
      <w:proofErr w:type="gramStart"/>
      <w:r w:rsidR="004A4BA3">
        <w:rPr>
          <w:rFonts w:ascii="Calibri" w:hAnsi="Calibri" w:cs="Calibri"/>
          <w:sz w:val="24"/>
          <w:szCs w:val="24"/>
          <w:lang w:val="en-US"/>
        </w:rPr>
        <w:t>siloed</w:t>
      </w:r>
      <w:proofErr w:type="gramEnd"/>
      <w:r w:rsidR="004A4BA3">
        <w:rPr>
          <w:rFonts w:ascii="Calibri" w:hAnsi="Calibri" w:cs="Calibri"/>
          <w:sz w:val="24"/>
          <w:szCs w:val="24"/>
          <w:lang w:val="en-US"/>
        </w:rPr>
        <w:t xml:space="preserve"> and </w:t>
      </w:r>
      <w:r w:rsidRPr="00B646C7">
        <w:rPr>
          <w:rFonts w:ascii="Calibri" w:hAnsi="Calibri" w:cs="Calibri"/>
          <w:sz w:val="24"/>
          <w:szCs w:val="24"/>
          <w:lang w:val="en-US"/>
        </w:rPr>
        <w:t xml:space="preserve">unpublished. This is a lost opportunity for development. A strategic approach and a plan for publishing data according to </w:t>
      </w:r>
      <w:proofErr w:type="gramStart"/>
      <w:r w:rsidR="002873B6" w:rsidRPr="00B646C7">
        <w:rPr>
          <w:rFonts w:ascii="Calibri" w:hAnsi="Calibri" w:cs="Calibri"/>
          <w:sz w:val="24"/>
          <w:szCs w:val="24"/>
          <w:lang w:val="en-US"/>
        </w:rPr>
        <w:t>user’s</w:t>
      </w:r>
      <w:proofErr w:type="gramEnd"/>
      <w:r w:rsidRPr="00B646C7">
        <w:rPr>
          <w:rFonts w:ascii="Calibri" w:hAnsi="Calibri" w:cs="Calibri"/>
          <w:sz w:val="24"/>
          <w:szCs w:val="24"/>
          <w:lang w:val="en-US"/>
        </w:rPr>
        <w:t xml:space="preserve"> needs and with agreed standards and timelines </w:t>
      </w:r>
      <w:proofErr w:type="gramStart"/>
      <w:r w:rsidRPr="00B646C7">
        <w:rPr>
          <w:rFonts w:ascii="Calibri" w:hAnsi="Calibri" w:cs="Calibri"/>
          <w:sz w:val="24"/>
          <w:szCs w:val="24"/>
          <w:lang w:val="en-US"/>
        </w:rPr>
        <w:t>is</w:t>
      </w:r>
      <w:proofErr w:type="gramEnd"/>
      <w:r w:rsidRPr="00B646C7">
        <w:rPr>
          <w:rFonts w:ascii="Calibri" w:hAnsi="Calibri" w:cs="Calibri"/>
          <w:sz w:val="24"/>
          <w:szCs w:val="24"/>
          <w:lang w:val="en-US"/>
        </w:rPr>
        <w:t xml:space="preserve"> needed where this is not already in place</w:t>
      </w:r>
      <w:r w:rsidR="004669B2">
        <w:rPr>
          <w:rFonts w:ascii="Calibri" w:hAnsi="Calibri" w:cs="Calibri"/>
          <w:sz w:val="24"/>
          <w:szCs w:val="24"/>
        </w:rPr>
        <w:t xml:space="preserve">. </w:t>
      </w:r>
    </w:p>
    <w:p w14:paraId="71224C77" w14:textId="77777777" w:rsidR="00C766E6" w:rsidRPr="00B646C7" w:rsidRDefault="00C766E6" w:rsidP="00C766E6">
      <w:pPr>
        <w:spacing w:line="240" w:lineRule="auto"/>
        <w:ind w:left="426"/>
        <w:rPr>
          <w:rFonts w:ascii="Calibri" w:hAnsi="Calibri" w:cs="Calibri"/>
          <w:sz w:val="24"/>
          <w:szCs w:val="24"/>
          <w:lang w:val="en-US"/>
        </w:rPr>
      </w:pPr>
    </w:p>
    <w:p w14:paraId="4C8F0113" w14:textId="61F70947" w:rsidR="00DF7CC8" w:rsidRPr="00F65D57" w:rsidRDefault="00433B07" w:rsidP="00F65D57">
      <w:pPr>
        <w:pStyle w:val="ListParagraph"/>
        <w:numPr>
          <w:ilvl w:val="0"/>
          <w:numId w:val="13"/>
        </w:numPr>
        <w:ind w:left="284"/>
        <w:rPr>
          <w:rFonts w:ascii="Calibri" w:hAnsi="Calibri" w:cs="Calibri"/>
          <w:b/>
          <w:bCs/>
          <w:sz w:val="24"/>
          <w:szCs w:val="24"/>
        </w:rPr>
      </w:pPr>
      <w:r w:rsidRPr="00F65D57">
        <w:rPr>
          <w:rFonts w:ascii="Calibri" w:hAnsi="Calibri" w:cs="Calibri"/>
          <w:b/>
          <w:bCs/>
          <w:sz w:val="24"/>
          <w:szCs w:val="24"/>
        </w:rPr>
        <w:t>Improve national data and statistics system coordination</w:t>
      </w:r>
    </w:p>
    <w:p w14:paraId="36BA7640" w14:textId="59FB6DC9" w:rsidR="00DF7CC8" w:rsidRPr="00EF232A" w:rsidRDefault="00C766E6" w:rsidP="00C766E6">
      <w:pPr>
        <w:spacing w:line="240" w:lineRule="auto"/>
        <w:rPr>
          <w:rFonts w:ascii="Calibri" w:hAnsi="Calibri" w:cs="Calibri"/>
          <w:sz w:val="24"/>
          <w:szCs w:val="24"/>
        </w:rPr>
      </w:pPr>
      <w:r w:rsidRPr="00C766E6">
        <w:rPr>
          <w:rFonts w:ascii="Calibri" w:hAnsi="Calibri" w:cs="Calibri"/>
          <w:sz w:val="24"/>
          <w:szCs w:val="24"/>
        </w:rPr>
        <w:t xml:space="preserve">To properly inform decision making, </w:t>
      </w:r>
      <w:r w:rsidR="004A4BA3" w:rsidRPr="004A4BA3">
        <w:rPr>
          <w:rFonts w:ascii="Calibri" w:hAnsi="Calibri" w:cs="Calibri"/>
          <w:sz w:val="24"/>
          <w:szCs w:val="24"/>
        </w:rPr>
        <w:t>statisticians and data experts need to work together across sectors to meet data needs</w:t>
      </w:r>
      <w:r w:rsidRPr="00C766E6">
        <w:rPr>
          <w:rFonts w:ascii="Calibri" w:hAnsi="Calibri" w:cs="Calibri"/>
          <w:sz w:val="24"/>
          <w:szCs w:val="24"/>
        </w:rPr>
        <w:t>. Where not already in place a national coordination mechanism</w:t>
      </w:r>
      <w:r w:rsidR="00193366">
        <w:rPr>
          <w:rFonts w:ascii="Calibri" w:hAnsi="Calibri" w:cs="Calibri"/>
          <w:sz w:val="24"/>
          <w:szCs w:val="24"/>
        </w:rPr>
        <w:t>/forum</w:t>
      </w:r>
      <w:r w:rsidRPr="00C766E6">
        <w:rPr>
          <w:rFonts w:ascii="Calibri" w:hAnsi="Calibri" w:cs="Calibri"/>
          <w:sz w:val="24"/>
          <w:szCs w:val="24"/>
        </w:rPr>
        <w:t xml:space="preserve"> needs to be established, and roles and priorities jointly defined. Priorities should be based on user needs and defined in national strategies. A range of actors including governments, academia, civil society and private sector should be involved. Donors and partners should support national priorities and work to their comparative advantage avoiding donor competition, siloed approaches and unsustainable investments.</w:t>
      </w:r>
    </w:p>
    <w:p w14:paraId="5FBA609E" w14:textId="77777777" w:rsidR="00885619" w:rsidRDefault="00885619" w:rsidP="00885619">
      <w:pPr>
        <w:ind w:left="426" w:hanging="426"/>
        <w:rPr>
          <w:rFonts w:ascii="Calibri" w:hAnsi="Calibri" w:cs="Calibri"/>
          <w:sz w:val="24"/>
          <w:szCs w:val="24"/>
        </w:rPr>
      </w:pPr>
    </w:p>
    <w:p w14:paraId="73CC8827" w14:textId="6A732E0C" w:rsidR="00DF7CC8" w:rsidRPr="00885619" w:rsidRDefault="00E60963" w:rsidP="00885619">
      <w:pPr>
        <w:ind w:left="426" w:hanging="426"/>
        <w:rPr>
          <w:rFonts w:ascii="Calibri" w:hAnsi="Calibri" w:cs="Calibri"/>
          <w:sz w:val="24"/>
          <w:szCs w:val="24"/>
        </w:rPr>
      </w:pPr>
      <w:r w:rsidRPr="0051157A">
        <w:rPr>
          <w:rFonts w:ascii="Calibri" w:hAnsi="Calibri" w:cs="Calibri"/>
          <w:noProof/>
          <w:sz w:val="24"/>
          <w:szCs w:val="24"/>
        </w:rPr>
        <w:lastRenderedPageBreak/>
        <mc:AlternateContent>
          <mc:Choice Requires="wps">
            <w:drawing>
              <wp:anchor distT="45720" distB="45720" distL="114300" distR="114300" simplePos="0" relativeHeight="251658240" behindDoc="0" locked="0" layoutInCell="1" allowOverlap="1" wp14:anchorId="42BCA5AC" wp14:editId="20E22D0B">
                <wp:simplePos x="0" y="0"/>
                <wp:positionH relativeFrom="margin">
                  <wp:align>left</wp:align>
                </wp:positionH>
                <wp:positionV relativeFrom="paragraph">
                  <wp:posOffset>52705</wp:posOffset>
                </wp:positionV>
                <wp:extent cx="2190750" cy="3619500"/>
                <wp:effectExtent l="0" t="0" r="19050" b="19050"/>
                <wp:wrapSquare wrapText="bothSides"/>
                <wp:docPr id="81809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619500"/>
                        </a:xfrm>
                        <a:prstGeom prst="rect">
                          <a:avLst/>
                        </a:prstGeom>
                        <a:solidFill>
                          <a:schemeClr val="accent6">
                            <a:lumMod val="20000"/>
                            <a:lumOff val="80000"/>
                          </a:schemeClr>
                        </a:solidFill>
                        <a:ln w="9525">
                          <a:solidFill>
                            <a:srgbClr val="000000"/>
                          </a:solidFill>
                          <a:miter lim="800000"/>
                          <a:headEnd/>
                          <a:tailEnd/>
                        </a:ln>
                      </wps:spPr>
                      <wps:txbx>
                        <w:txbxContent>
                          <w:p w14:paraId="5A824089" w14:textId="1FE6CECC" w:rsidR="0051157A" w:rsidRPr="009A32E7" w:rsidRDefault="009A32E7" w:rsidP="0051157A">
                            <w:pPr>
                              <w:rPr>
                                <w:rFonts w:ascii="Calibri" w:hAnsi="Calibri" w:cs="Calibri"/>
                                <w:b/>
                                <w:bCs/>
                              </w:rPr>
                            </w:pPr>
                            <w:r w:rsidRPr="009A32E7">
                              <w:rPr>
                                <w:rFonts w:ascii="Calibri" w:hAnsi="Calibri" w:cs="Calibri"/>
                                <w:b/>
                                <w:bCs/>
                              </w:rPr>
                              <w:t>National Data Forum – Colombia</w:t>
                            </w:r>
                          </w:p>
                          <w:p w14:paraId="21CC9C00" w14:textId="1C4C161E" w:rsidR="009A32E7" w:rsidRPr="009A32E7" w:rsidRDefault="009A32E7" w:rsidP="00A36B13">
                            <w:pPr>
                              <w:spacing w:line="240" w:lineRule="auto"/>
                              <w:rPr>
                                <w:rFonts w:asciiTheme="majorHAnsi" w:hAnsiTheme="majorHAnsi" w:cstheme="majorHAnsi"/>
                                <w:lang w:val="en-GB"/>
                              </w:rPr>
                            </w:pPr>
                            <w:r w:rsidRPr="009A32E7">
                              <w:rPr>
                                <w:rFonts w:ascii="Calibri" w:hAnsi="Calibri" w:cs="Calibri"/>
                                <w:lang w:val="en-GB"/>
                              </w:rPr>
                              <w:t xml:space="preserve">The </w:t>
                            </w:r>
                            <w:r w:rsidR="00E60963">
                              <w:rPr>
                                <w:rFonts w:ascii="Calibri" w:hAnsi="Calibri" w:cs="Calibri"/>
                                <w:lang w:val="en-GB"/>
                              </w:rPr>
                              <w:t>first</w:t>
                            </w:r>
                            <w:r w:rsidRPr="009A32E7">
                              <w:rPr>
                                <w:rFonts w:ascii="Calibri" w:hAnsi="Calibri" w:cs="Calibri"/>
                                <w:lang w:val="en-GB"/>
                              </w:rPr>
                              <w:t xml:space="preserve"> </w:t>
                            </w:r>
                            <w:r>
                              <w:rPr>
                                <w:rFonts w:ascii="Calibri" w:hAnsi="Calibri" w:cs="Calibri"/>
                                <w:lang w:val="en-GB"/>
                              </w:rPr>
                              <w:t>f</w:t>
                            </w:r>
                            <w:r w:rsidRPr="009A32E7">
                              <w:rPr>
                                <w:rFonts w:ascii="Calibri" w:hAnsi="Calibri" w:cs="Calibri"/>
                                <w:lang w:val="en-GB"/>
                              </w:rPr>
                              <w:t>orum confirmed strong national demand for collaboration on data for sustainable development</w:t>
                            </w:r>
                            <w:r w:rsidR="00E60963">
                              <w:rPr>
                                <w:rFonts w:ascii="Calibri" w:hAnsi="Calibri" w:cs="Calibri"/>
                                <w:lang w:val="en-GB"/>
                              </w:rPr>
                              <w:t xml:space="preserve"> with </w:t>
                            </w:r>
                            <w:r w:rsidRPr="009A32E7">
                              <w:rPr>
                                <w:rFonts w:ascii="Calibri" w:hAnsi="Calibri" w:cs="Calibri"/>
                                <w:lang w:val="en-GB"/>
                              </w:rPr>
                              <w:t xml:space="preserve">practical, interactive sessions </w:t>
                            </w:r>
                            <w:r w:rsidR="00E60963">
                              <w:rPr>
                                <w:rFonts w:ascii="Calibri" w:hAnsi="Calibri" w:cs="Calibri"/>
                                <w:lang w:val="en-GB"/>
                              </w:rPr>
                              <w:t xml:space="preserve">including on </w:t>
                            </w:r>
                            <w:r w:rsidRPr="009A32E7">
                              <w:rPr>
                                <w:rFonts w:ascii="Calibri" w:hAnsi="Calibri" w:cs="Calibri"/>
                                <w:lang w:val="en-GB"/>
                              </w:rPr>
                              <w:t xml:space="preserve">data literacy. It </w:t>
                            </w:r>
                            <w:r w:rsidR="00E60963">
                              <w:rPr>
                                <w:rFonts w:ascii="Calibri" w:hAnsi="Calibri" w:cs="Calibri"/>
                                <w:lang w:val="en-GB"/>
                              </w:rPr>
                              <w:t>raised</w:t>
                            </w:r>
                            <w:r w:rsidRPr="009A32E7">
                              <w:rPr>
                                <w:rFonts w:ascii="Calibri" w:hAnsi="Calibri" w:cs="Calibri"/>
                                <w:lang w:val="en-GB"/>
                              </w:rPr>
                              <w:t xml:space="preserve"> key challenges, including the need for stronger coordination across national and local institutions and for governance arrangements aligned with the National Statistical Plan. </w:t>
                            </w:r>
                            <w:r w:rsidR="00E60963">
                              <w:rPr>
                                <w:rFonts w:ascii="Calibri" w:hAnsi="Calibri" w:cs="Calibri"/>
                                <w:lang w:val="en-GB"/>
                              </w:rPr>
                              <w:t xml:space="preserve">A second forum will be held in 2026, </w:t>
                            </w:r>
                            <w:r w:rsidRPr="009A32E7">
                              <w:rPr>
                                <w:rFonts w:asciiTheme="majorHAnsi" w:hAnsiTheme="majorHAnsi" w:cstheme="majorHAnsi"/>
                                <w:lang w:val="en-GB"/>
                              </w:rPr>
                              <w:t>focusing on data as an enabler of decision</w:t>
                            </w:r>
                            <w:r w:rsidRPr="009A32E7">
                              <w:rPr>
                                <w:rFonts w:asciiTheme="majorHAnsi" w:hAnsiTheme="majorHAnsi" w:cstheme="majorHAnsi"/>
                                <w:lang w:val="en-GB"/>
                              </w:rPr>
                              <w:noBreakHyphen/>
                              <w:t>making, stronger national–local collaboration, and continued investment in interoperable, trustworthy data systems and institutional capacity.</w:t>
                            </w:r>
                          </w:p>
                          <w:p w14:paraId="4885578E" w14:textId="77777777" w:rsidR="009A32E7" w:rsidRPr="009A32E7" w:rsidRDefault="009A32E7" w:rsidP="005115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CA5AC" id="_x0000_s1027" type="#_x0000_t202" style="position:absolute;left:0;text-align:left;margin-left:0;margin-top:4.15pt;width:172.5pt;height:28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" fillcolor="#fde9d9 [665]">
                <v:textbox>
                  <w:txbxContent>
                    <w:p w14:paraId="5A824089" w14:textId="1FE6CECC" w:rsidR="0051157A" w:rsidRPr="009A32E7" w:rsidRDefault="009A32E7" w:rsidP="0051157A">
                      <w:pPr>
                        <w:rPr>
                          <w:rFonts w:ascii="Calibri" w:hAnsi="Calibri" w:cs="Calibri"/>
                          <w:b/>
                          <w:bCs/>
                        </w:rPr>
                      </w:pPr>
                      <w:r w:rsidRPr="009A32E7">
                        <w:rPr>
                          <w:rFonts w:ascii="Calibri" w:hAnsi="Calibri" w:cs="Calibri"/>
                          <w:b/>
                          <w:bCs/>
                        </w:rPr>
                        <w:t>National Data Forum – Colombia</w:t>
                      </w:r>
                    </w:p>
                    <w:p w14:paraId="21CC9C00" w14:textId="1C4C161E" w:rsidR="009A32E7" w:rsidRPr="009A32E7" w:rsidRDefault="009A32E7" w:rsidP="00A36B13">
                      <w:pPr>
                        <w:spacing w:line="240" w:lineRule="auto"/>
                        <w:rPr>
                          <w:rFonts w:asciiTheme="majorHAnsi" w:hAnsiTheme="majorHAnsi" w:cstheme="majorHAnsi"/>
                          <w:lang w:val="en-GB"/>
                        </w:rPr>
                      </w:pPr>
                      <w:r w:rsidRPr="009A32E7">
                        <w:rPr>
                          <w:rFonts w:ascii="Calibri" w:hAnsi="Calibri" w:cs="Calibri"/>
                          <w:lang w:val="en-GB"/>
                        </w:rPr>
                        <w:t xml:space="preserve">The </w:t>
                      </w:r>
                      <w:r w:rsidR="00E60963">
                        <w:rPr>
                          <w:rFonts w:ascii="Calibri" w:hAnsi="Calibri" w:cs="Calibri"/>
                          <w:lang w:val="en-GB"/>
                        </w:rPr>
                        <w:t>first</w:t>
                      </w:r>
                      <w:r w:rsidRPr="009A32E7">
                        <w:rPr>
                          <w:rFonts w:ascii="Calibri" w:hAnsi="Calibri" w:cs="Calibri"/>
                          <w:lang w:val="en-GB"/>
                        </w:rPr>
                        <w:t xml:space="preserve"> </w:t>
                      </w:r>
                      <w:r>
                        <w:rPr>
                          <w:rFonts w:ascii="Calibri" w:hAnsi="Calibri" w:cs="Calibri"/>
                          <w:lang w:val="en-GB"/>
                        </w:rPr>
                        <w:t>f</w:t>
                      </w:r>
                      <w:r w:rsidRPr="009A32E7">
                        <w:rPr>
                          <w:rFonts w:ascii="Calibri" w:hAnsi="Calibri" w:cs="Calibri"/>
                          <w:lang w:val="en-GB"/>
                        </w:rPr>
                        <w:t>orum confirmed strong national demand for collaboration on data for sustainable development</w:t>
                      </w:r>
                      <w:r w:rsidR="00E60963">
                        <w:rPr>
                          <w:rFonts w:ascii="Calibri" w:hAnsi="Calibri" w:cs="Calibri"/>
                          <w:lang w:val="en-GB"/>
                        </w:rPr>
                        <w:t xml:space="preserve"> with </w:t>
                      </w:r>
                      <w:r w:rsidRPr="009A32E7">
                        <w:rPr>
                          <w:rFonts w:ascii="Calibri" w:hAnsi="Calibri" w:cs="Calibri"/>
                          <w:lang w:val="en-GB"/>
                        </w:rPr>
                        <w:t xml:space="preserve">practical, interactive sessions </w:t>
                      </w:r>
                      <w:r w:rsidR="00E60963">
                        <w:rPr>
                          <w:rFonts w:ascii="Calibri" w:hAnsi="Calibri" w:cs="Calibri"/>
                          <w:lang w:val="en-GB"/>
                        </w:rPr>
                        <w:t xml:space="preserve">including on </w:t>
                      </w:r>
                      <w:r w:rsidRPr="009A32E7">
                        <w:rPr>
                          <w:rFonts w:ascii="Calibri" w:hAnsi="Calibri" w:cs="Calibri"/>
                          <w:lang w:val="en-GB"/>
                        </w:rPr>
                        <w:t xml:space="preserve">data literacy. It </w:t>
                      </w:r>
                      <w:r w:rsidR="00E60963">
                        <w:rPr>
                          <w:rFonts w:ascii="Calibri" w:hAnsi="Calibri" w:cs="Calibri"/>
                          <w:lang w:val="en-GB"/>
                        </w:rPr>
                        <w:t>raised</w:t>
                      </w:r>
                      <w:r w:rsidRPr="009A32E7">
                        <w:rPr>
                          <w:rFonts w:ascii="Calibri" w:hAnsi="Calibri" w:cs="Calibri"/>
                          <w:lang w:val="en-GB"/>
                        </w:rPr>
                        <w:t xml:space="preserve"> key challenges, including the need for stronger coordination across national and local institutions and for governance arrangements aligned with the National Statistical Plan. </w:t>
                      </w:r>
                      <w:r w:rsidR="00E60963">
                        <w:rPr>
                          <w:rFonts w:ascii="Calibri" w:hAnsi="Calibri" w:cs="Calibri"/>
                          <w:lang w:val="en-GB"/>
                        </w:rPr>
                        <w:t xml:space="preserve">A second forum will be held in 2026, </w:t>
                      </w:r>
                      <w:r w:rsidRPr="009A32E7">
                        <w:rPr>
                          <w:rFonts w:asciiTheme="majorHAnsi" w:hAnsiTheme="majorHAnsi" w:cstheme="majorHAnsi"/>
                          <w:lang w:val="en-GB"/>
                        </w:rPr>
                        <w:t>focusing on data as an enabler of decision</w:t>
                      </w:r>
                      <w:r w:rsidRPr="009A32E7">
                        <w:rPr>
                          <w:rFonts w:asciiTheme="majorHAnsi" w:hAnsiTheme="majorHAnsi" w:cstheme="majorHAnsi"/>
                          <w:lang w:val="en-GB"/>
                        </w:rPr>
                        <w:noBreakHyphen/>
                        <w:t>making, stronger national–local collaboration, and continued investment in interoperable, trustworthy data systems and institutional capacity.</w:t>
                      </w:r>
                    </w:p>
                    <w:p w14:paraId="4885578E" w14:textId="77777777" w:rsidR="009A32E7" w:rsidRPr="009A32E7" w:rsidRDefault="009A32E7" w:rsidP="0051157A"/>
                  </w:txbxContent>
                </v:textbox>
                <w10:wrap type="square" anchorx="margin"/>
              </v:shape>
            </w:pict>
          </mc:Fallback>
        </mc:AlternateContent>
      </w:r>
      <w:r w:rsidRPr="00EF232A">
        <w:rPr>
          <w:rFonts w:ascii="Calibri" w:hAnsi="Calibri" w:cs="Calibri"/>
          <w:sz w:val="24"/>
          <w:szCs w:val="24"/>
        </w:rPr>
        <w:t xml:space="preserve">3.     </w:t>
      </w:r>
      <w:r w:rsidRPr="00EF232A">
        <w:rPr>
          <w:rFonts w:ascii="Calibri" w:hAnsi="Calibri" w:cs="Calibri"/>
          <w:b/>
          <w:bCs/>
          <w:sz w:val="24"/>
          <w:szCs w:val="24"/>
        </w:rPr>
        <w:t xml:space="preserve">Strengthen </w:t>
      </w:r>
      <w:r w:rsidR="00C766E6">
        <w:rPr>
          <w:rFonts w:ascii="Calibri" w:hAnsi="Calibri" w:cs="Calibri"/>
          <w:b/>
          <w:bCs/>
          <w:sz w:val="24"/>
          <w:szCs w:val="24"/>
        </w:rPr>
        <w:t xml:space="preserve">data </w:t>
      </w:r>
      <w:r w:rsidRPr="00EF232A">
        <w:rPr>
          <w:rFonts w:ascii="Calibri" w:hAnsi="Calibri" w:cs="Calibri"/>
          <w:b/>
          <w:bCs/>
          <w:sz w:val="24"/>
          <w:szCs w:val="24"/>
        </w:rPr>
        <w:t>governance</w:t>
      </w:r>
      <w:r w:rsidR="00C766E6">
        <w:rPr>
          <w:rFonts w:ascii="Calibri" w:hAnsi="Calibri" w:cs="Calibri"/>
          <w:b/>
          <w:bCs/>
          <w:sz w:val="24"/>
          <w:szCs w:val="24"/>
        </w:rPr>
        <w:t xml:space="preserve"> and innovation</w:t>
      </w:r>
    </w:p>
    <w:p w14:paraId="1EE8C65F" w14:textId="5ACD1F76" w:rsidR="00DF7CC8" w:rsidRDefault="00F82433" w:rsidP="00F82433">
      <w:pPr>
        <w:spacing w:line="240" w:lineRule="auto"/>
        <w:ind w:left="426"/>
        <w:rPr>
          <w:rFonts w:ascii="Calibri" w:hAnsi="Calibri" w:cs="Calibri"/>
          <w:sz w:val="24"/>
          <w:szCs w:val="24"/>
        </w:rPr>
      </w:pPr>
      <w:r w:rsidRPr="00F82433">
        <w:rPr>
          <w:rFonts w:ascii="Calibri" w:hAnsi="Calibri" w:cs="Calibri"/>
          <w:sz w:val="24"/>
          <w:szCs w:val="24"/>
        </w:rPr>
        <w:t xml:space="preserve">Data users and producers need to be empowered to deliver. To collaborate, share and link data effectively and responsibly, legal frameworks, standards and technical solutions need to be agreed and aligned. </w:t>
      </w:r>
      <w:r w:rsidR="007C66FC">
        <w:rPr>
          <w:rFonts w:ascii="Calibri" w:hAnsi="Calibri" w:cs="Calibri"/>
          <w:sz w:val="24"/>
          <w:szCs w:val="24"/>
        </w:rPr>
        <w:t>T</w:t>
      </w:r>
      <w:r w:rsidR="007C66FC" w:rsidRPr="007C66FC">
        <w:rPr>
          <w:rFonts w:ascii="Calibri" w:hAnsi="Calibri" w:cs="Calibri"/>
          <w:sz w:val="24"/>
          <w:szCs w:val="24"/>
        </w:rPr>
        <w:t>rusted data and quality metadata are key for validity of any analysis</w:t>
      </w:r>
      <w:r w:rsidR="007C66FC">
        <w:rPr>
          <w:rFonts w:ascii="Calibri" w:hAnsi="Calibri" w:cs="Calibri"/>
          <w:sz w:val="24"/>
          <w:szCs w:val="24"/>
        </w:rPr>
        <w:t>.</w:t>
      </w:r>
      <w:r w:rsidR="007C66FC" w:rsidRPr="00F82433">
        <w:rPr>
          <w:rFonts w:ascii="Calibri" w:hAnsi="Calibri" w:cs="Calibri"/>
          <w:sz w:val="24"/>
          <w:szCs w:val="24"/>
        </w:rPr>
        <w:t xml:space="preserve"> </w:t>
      </w:r>
      <w:r w:rsidR="007C66FC">
        <w:rPr>
          <w:rFonts w:ascii="Calibri" w:hAnsi="Calibri" w:cs="Calibri"/>
          <w:sz w:val="24"/>
          <w:szCs w:val="24"/>
        </w:rPr>
        <w:t>Q</w:t>
      </w:r>
      <w:r w:rsidR="007C66FC" w:rsidRPr="00F82433">
        <w:rPr>
          <w:rFonts w:ascii="Calibri" w:hAnsi="Calibri" w:cs="Calibri"/>
          <w:sz w:val="24"/>
          <w:szCs w:val="24"/>
        </w:rPr>
        <w:t>uality assessment and assurance also need to be systemati</w:t>
      </w:r>
      <w:r w:rsidR="007C66FC">
        <w:rPr>
          <w:rFonts w:ascii="Calibri" w:hAnsi="Calibri" w:cs="Calibri"/>
          <w:sz w:val="24"/>
          <w:szCs w:val="24"/>
        </w:rPr>
        <w:t>z</w:t>
      </w:r>
      <w:r w:rsidR="007C66FC" w:rsidRPr="00F82433">
        <w:rPr>
          <w:rFonts w:ascii="Calibri" w:hAnsi="Calibri" w:cs="Calibri"/>
          <w:sz w:val="24"/>
          <w:szCs w:val="24"/>
        </w:rPr>
        <w:t>ed</w:t>
      </w:r>
      <w:r w:rsidR="007C66FC">
        <w:rPr>
          <w:rFonts w:ascii="Calibri" w:hAnsi="Calibri" w:cs="Calibri"/>
          <w:sz w:val="24"/>
          <w:szCs w:val="24"/>
        </w:rPr>
        <w:t>.</w:t>
      </w:r>
      <w:r w:rsidR="007C66FC" w:rsidRPr="007C66FC">
        <w:rPr>
          <w:rFonts w:ascii="Calibri" w:hAnsi="Calibri" w:cs="Calibri"/>
          <w:sz w:val="24"/>
          <w:szCs w:val="24"/>
        </w:rPr>
        <w:t xml:space="preserve"> </w:t>
      </w:r>
      <w:r w:rsidRPr="00F82433">
        <w:rPr>
          <w:rFonts w:ascii="Calibri" w:hAnsi="Calibri" w:cs="Calibri"/>
          <w:sz w:val="24"/>
          <w:szCs w:val="24"/>
        </w:rPr>
        <w:t xml:space="preserve">This work will also be important to help ensure AI-readiness. </w:t>
      </w:r>
    </w:p>
    <w:p w14:paraId="40F03AC0" w14:textId="77777777" w:rsidR="00C7780E" w:rsidRPr="00EF232A" w:rsidRDefault="00C7780E" w:rsidP="00F82433">
      <w:pPr>
        <w:spacing w:line="240" w:lineRule="auto"/>
        <w:ind w:left="426"/>
        <w:rPr>
          <w:rFonts w:ascii="Calibri" w:hAnsi="Calibri" w:cs="Calibri"/>
          <w:sz w:val="24"/>
          <w:szCs w:val="24"/>
        </w:rPr>
      </w:pPr>
    </w:p>
    <w:p w14:paraId="630EE0E8" w14:textId="7FA7C130" w:rsidR="00DF7CC8" w:rsidRPr="00EF232A" w:rsidRDefault="0051157A" w:rsidP="00C7780E">
      <w:pPr>
        <w:ind w:left="360"/>
        <w:rPr>
          <w:rFonts w:ascii="Calibri" w:hAnsi="Calibri" w:cs="Calibri"/>
          <w:b/>
          <w:bCs/>
          <w:sz w:val="24"/>
          <w:szCs w:val="24"/>
        </w:rPr>
      </w:pPr>
      <w:r w:rsidRPr="00EF232A">
        <w:rPr>
          <w:rFonts w:ascii="Calibri" w:hAnsi="Calibri" w:cs="Calibri"/>
          <w:sz w:val="24"/>
          <w:szCs w:val="24"/>
        </w:rPr>
        <w:t xml:space="preserve">4.      </w:t>
      </w:r>
      <w:r w:rsidRPr="00EF232A">
        <w:rPr>
          <w:rFonts w:ascii="Calibri" w:hAnsi="Calibri" w:cs="Calibri"/>
          <w:b/>
          <w:bCs/>
          <w:sz w:val="24"/>
          <w:szCs w:val="24"/>
        </w:rPr>
        <w:t xml:space="preserve"> Invest in </w:t>
      </w:r>
      <w:r w:rsidR="00C766E6">
        <w:rPr>
          <w:rFonts w:ascii="Calibri" w:hAnsi="Calibri" w:cs="Calibri"/>
          <w:b/>
          <w:bCs/>
          <w:sz w:val="24"/>
          <w:szCs w:val="24"/>
        </w:rPr>
        <w:t xml:space="preserve">national </w:t>
      </w:r>
      <w:r w:rsidRPr="00EF232A">
        <w:rPr>
          <w:rFonts w:ascii="Calibri" w:hAnsi="Calibri" w:cs="Calibri"/>
          <w:b/>
          <w:bCs/>
          <w:sz w:val="24"/>
          <w:szCs w:val="24"/>
        </w:rPr>
        <w:t>data and statistic</w:t>
      </w:r>
      <w:r w:rsidR="00885619">
        <w:rPr>
          <w:rFonts w:ascii="Calibri" w:hAnsi="Calibri" w:cs="Calibri"/>
          <w:b/>
          <w:bCs/>
          <w:sz w:val="24"/>
          <w:szCs w:val="24"/>
        </w:rPr>
        <w:t>s capacity</w:t>
      </w:r>
    </w:p>
    <w:p w14:paraId="4885C003" w14:textId="5A45A614" w:rsidR="00DF7CC8" w:rsidRPr="007C66FC" w:rsidRDefault="00C7780E" w:rsidP="007C66FC">
      <w:pPr>
        <w:spacing w:line="240" w:lineRule="auto"/>
        <w:rPr>
          <w:rFonts w:ascii="Calibri" w:hAnsi="Calibri" w:cs="Calibri"/>
          <w:b/>
          <w:bCs/>
          <w:sz w:val="24"/>
          <w:szCs w:val="24"/>
        </w:rPr>
      </w:pPr>
      <w:r w:rsidRPr="00C7780E">
        <w:rPr>
          <w:rFonts w:ascii="Calibri" w:hAnsi="Calibri" w:cs="Calibri"/>
          <w:sz w:val="24"/>
          <w:szCs w:val="24"/>
        </w:rPr>
        <w:t xml:space="preserve">Data and statistical systems need investment to build capability, modernize infrastructure and deliver on mandates. National governments should invest in strengthening their own system to deliver future efficiencies. Donors and partners should work alongside the government to prioritize national system strengthening rather than parallel and extractive mechanisms. </w:t>
      </w:r>
      <w:r w:rsidR="007C66FC" w:rsidRPr="00C7780E">
        <w:rPr>
          <w:rFonts w:ascii="Calibri" w:hAnsi="Calibri" w:cs="Calibri"/>
          <w:sz w:val="24"/>
          <w:szCs w:val="24"/>
        </w:rPr>
        <w:t>National</w:t>
      </w:r>
      <w:r w:rsidRPr="00C7780E">
        <w:rPr>
          <w:rFonts w:ascii="Calibri" w:hAnsi="Calibri" w:cs="Calibri"/>
          <w:sz w:val="24"/>
          <w:szCs w:val="24"/>
        </w:rPr>
        <w:t xml:space="preserve"> development plans or data strategies c</w:t>
      </w:r>
      <w:r w:rsidR="0054733C">
        <w:rPr>
          <w:rFonts w:ascii="Calibri" w:hAnsi="Calibri" w:cs="Calibri"/>
          <w:sz w:val="24"/>
          <w:szCs w:val="24"/>
        </w:rPr>
        <w:t>an</w:t>
      </w:r>
      <w:r w:rsidRPr="00C7780E">
        <w:rPr>
          <w:rFonts w:ascii="Calibri" w:hAnsi="Calibri" w:cs="Calibri"/>
          <w:sz w:val="24"/>
          <w:szCs w:val="24"/>
        </w:rPr>
        <w:t xml:space="preserve"> bring partners behind a coherent plan.</w:t>
      </w:r>
    </w:p>
    <w:sectPr w:rsidR="00DF7CC8" w:rsidRPr="007C66FC" w:rsidSect="00E60963">
      <w:headerReference w:type="even" r:id="rId8"/>
      <w:headerReference w:type="default" r:id="rId9"/>
      <w:footerReference w:type="even" r:id="rId10"/>
      <w:footerReference w:type="default" r:id="rId11"/>
      <w:headerReference w:type="first" r:id="rId12"/>
      <w:footerReference w:type="first" r:id="rId13"/>
      <w:pgSz w:w="12240" w:h="15840"/>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9F0B7" w14:textId="77777777" w:rsidR="00601717" w:rsidRDefault="00601717" w:rsidP="007C797A">
      <w:pPr>
        <w:spacing w:line="240" w:lineRule="auto"/>
      </w:pPr>
      <w:r>
        <w:separator/>
      </w:r>
    </w:p>
  </w:endnote>
  <w:endnote w:type="continuationSeparator" w:id="0">
    <w:p w14:paraId="6B863391" w14:textId="77777777" w:rsidR="00601717" w:rsidRDefault="00601717" w:rsidP="007C7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8BFB92-EFDC-4BA7-B3E9-BD4556E665D7}"/>
    <w:embedBold r:id="rId2" w:fontKey="{FD242949-7735-47D4-9945-AAFEB045AF6B}"/>
    <w:embedItalic r:id="rId3" w:fontKey="{289B1360-4686-4CDD-818A-4CA63CEC5DEA}"/>
    <w:embedBoldItalic r:id="rId4" w:fontKey="{5422EDB2-7381-4986-9D48-B709B09415DC}"/>
  </w:font>
  <w:font w:name="Cambria Math">
    <w:panose1 w:val="02040503050406030204"/>
    <w:charset w:val="00"/>
    <w:family w:val="roman"/>
    <w:pitch w:val="variable"/>
    <w:sig w:usb0="E00006FF" w:usb1="420024FF" w:usb2="02000000" w:usb3="00000000" w:csb0="0000019F" w:csb1="00000000"/>
    <w:embedRegular r:id="rId5" w:fontKey="{51FE9D30-81CA-4A3E-9123-E5BB91FD6B53}"/>
  </w:font>
  <w:font w:name="Aptos">
    <w:altName w:val="Aptos"/>
    <w:charset w:val="00"/>
    <w:family w:val="swiss"/>
    <w:pitch w:val="variable"/>
    <w:sig w:usb0="20000287" w:usb1="00000003" w:usb2="00000000" w:usb3="00000000" w:csb0="0000019F" w:csb1="00000000"/>
    <w:embedRegular r:id="rId6" w:fontKey="{0ECF4807-C25F-4F96-99B8-FE085B9DB56C}"/>
  </w:font>
  <w:font w:name="Cambria">
    <w:panose1 w:val="02040503050406030204"/>
    <w:charset w:val="00"/>
    <w:family w:val="roman"/>
    <w:pitch w:val="variable"/>
    <w:sig w:usb0="E00006FF" w:usb1="420024FF" w:usb2="02000000" w:usb3="00000000" w:csb0="0000019F" w:csb1="00000000"/>
    <w:embedRegular r:id="rId7" w:fontKey="{CA0BB91D-1D52-43EC-8CBC-88264687D9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7AE5" w14:textId="43F6A205" w:rsidR="007C797A" w:rsidRDefault="007C797A">
    <w:pPr>
      <w:pStyle w:val="Footer"/>
    </w:pPr>
    <w:r>
      <w:rPr>
        <w:noProof/>
      </w:rPr>
      <mc:AlternateContent>
        <mc:Choice Requires="wps">
          <w:drawing>
            <wp:anchor distT="0" distB="0" distL="0" distR="0" simplePos="0" relativeHeight="251662336" behindDoc="0" locked="0" layoutInCell="1" allowOverlap="1" wp14:anchorId="67B27FCB" wp14:editId="5E27D5F0">
              <wp:simplePos x="635" y="635"/>
              <wp:positionH relativeFrom="page">
                <wp:align>center</wp:align>
              </wp:positionH>
              <wp:positionV relativeFrom="page">
                <wp:align>bottom</wp:align>
              </wp:positionV>
              <wp:extent cx="518795" cy="368935"/>
              <wp:effectExtent l="0" t="0" r="14605" b="0"/>
              <wp:wrapNone/>
              <wp:docPr id="15959971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10C77EBC" w14:textId="50559CA1"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27FCB" id="_x0000_t202" coordsize="21600,21600" o:spt="202" path="m,l,21600r21600,l21600,xe">
              <v:stroke joinstyle="miter"/>
              <v:path gradientshapeok="t" o:connecttype="rect"/>
            </v:shapetype>
            <v:shape id="Text Box 5" o:spid="_x0000_s1030" type="#_x0000_t202" alt="OFFICIAL" style="position:absolute;margin-left:0;margin-top:0;width:40.85pt;height:29.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" filled="f" stroked="f">
              <v:textbox style="mso-fit-shape-to-text:t" inset="0,0,0,15pt">
                <w:txbxContent>
                  <w:p w14:paraId="10C77EBC" w14:textId="50559CA1"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1CA7" w14:textId="19754042" w:rsidR="007C797A" w:rsidRDefault="00C47811" w:rsidP="00C47811">
    <w:pPr>
      <w:pStyle w:val="Footer"/>
    </w:pPr>
    <w:r w:rsidRPr="00EF232A">
      <w:rPr>
        <w:noProof/>
      </w:rPr>
      <w:drawing>
        <wp:anchor distT="0" distB="0" distL="114300" distR="114300" simplePos="0" relativeHeight="251664384" behindDoc="0" locked="0" layoutInCell="1" allowOverlap="1" wp14:anchorId="4A56B381" wp14:editId="422EDBA6">
          <wp:simplePos x="0" y="0"/>
          <wp:positionH relativeFrom="margin">
            <wp:align>right</wp:align>
          </wp:positionH>
          <wp:positionV relativeFrom="paragraph">
            <wp:posOffset>-27305</wp:posOffset>
          </wp:positionV>
          <wp:extent cx="1908175" cy="492125"/>
          <wp:effectExtent l="0" t="0" r="0" b="3175"/>
          <wp:wrapSquare wrapText="bothSides"/>
          <wp:docPr id="196244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74959" name=""/>
                  <pic:cNvPicPr/>
                </pic:nvPicPr>
                <pic:blipFill>
                  <a:blip r:embed="rId1">
                    <a:extLst>
                      <a:ext uri="{28A0092B-C50C-407E-A947-70E740481C1C}">
                        <a14:useLocalDpi xmlns:a14="http://schemas.microsoft.com/office/drawing/2010/main" val="0"/>
                      </a:ext>
                    </a:extLst>
                  </a:blip>
                  <a:stretch>
                    <a:fillRect/>
                  </a:stretch>
                </pic:blipFill>
                <pic:spPr>
                  <a:xfrm>
                    <a:off x="0" y="0"/>
                    <a:ext cx="1908175" cy="492125"/>
                  </a:xfrm>
                  <a:prstGeom prst="rect">
                    <a:avLst/>
                  </a:prstGeom>
                </pic:spPr>
              </pic:pic>
            </a:graphicData>
          </a:graphic>
          <wp14:sizeRelH relativeFrom="margin">
            <wp14:pctWidth>0</wp14:pctWidth>
          </wp14:sizeRelH>
          <wp14:sizeRelV relativeFrom="margin">
            <wp14:pctHeight>0</wp14:pctHeight>
          </wp14:sizeRelV>
        </wp:anchor>
      </w:drawing>
    </w:r>
    <w:r w:rsidRPr="00C47811">
      <w:rPr>
        <w:rStyle w:val="FootnoteReference"/>
        <w:sz w:val="16"/>
        <w:szCs w:val="16"/>
      </w:rPr>
      <w:footnoteRef/>
    </w:r>
    <w:r w:rsidRPr="00C47811">
      <w:rPr>
        <w:sz w:val="16"/>
        <w:szCs w:val="16"/>
      </w:rPr>
      <w:t xml:space="preserve"> </w:t>
    </w:r>
    <w:r w:rsidRPr="00C47811">
      <w:rPr>
        <w:sz w:val="18"/>
        <w:szCs w:val="18"/>
        <w:lang w:val="en-US"/>
      </w:rPr>
      <w:t>This SPA is co-led by Colombia, Norway and the UK. The development of recommendations has had wide involvement from national governments, academia, civil society and international organizations</w:t>
    </w:r>
    <w:r w:rsidRPr="00C47811">
      <w:rPr>
        <w:sz w:val="24"/>
        <w:szCs w:val="24"/>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9ED6" w14:textId="24BEE2F4" w:rsidR="007C797A" w:rsidRDefault="007C797A">
    <w:pPr>
      <w:pStyle w:val="Footer"/>
    </w:pPr>
    <w:r>
      <w:rPr>
        <w:noProof/>
      </w:rPr>
      <mc:AlternateContent>
        <mc:Choice Requires="wps">
          <w:drawing>
            <wp:anchor distT="0" distB="0" distL="0" distR="0" simplePos="0" relativeHeight="251661312" behindDoc="0" locked="0" layoutInCell="1" allowOverlap="1" wp14:anchorId="4A155FEA" wp14:editId="15A245E6">
              <wp:simplePos x="635" y="635"/>
              <wp:positionH relativeFrom="page">
                <wp:align>center</wp:align>
              </wp:positionH>
              <wp:positionV relativeFrom="page">
                <wp:align>bottom</wp:align>
              </wp:positionV>
              <wp:extent cx="518795" cy="368935"/>
              <wp:effectExtent l="0" t="0" r="14605" b="0"/>
              <wp:wrapNone/>
              <wp:docPr id="30805031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4401070D" w14:textId="7678680B"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55FEA" id="_x0000_t202" coordsize="21600,21600" o:spt="202" path="m,l,21600r21600,l21600,xe">
              <v:stroke joinstyle="miter"/>
              <v:path gradientshapeok="t" o:connecttype="rect"/>
            </v:shapetype>
            <v:shape id="Text Box 4" o:spid="_x0000_s1033" type="#_x0000_t202" alt="OFFICIAL" style="position:absolute;margin-left:0;margin-top:0;width:40.85pt;height:29.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" filled="f" stroked="f">
              <v:textbox style="mso-fit-shape-to-text:t" inset="0,0,0,15pt">
                <w:txbxContent>
                  <w:p w14:paraId="4401070D" w14:textId="7678680B"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55F90" w14:textId="77777777" w:rsidR="00601717" w:rsidRDefault="00601717" w:rsidP="007C797A">
      <w:pPr>
        <w:spacing w:line="240" w:lineRule="auto"/>
      </w:pPr>
      <w:r>
        <w:separator/>
      </w:r>
    </w:p>
  </w:footnote>
  <w:footnote w:type="continuationSeparator" w:id="0">
    <w:p w14:paraId="1B73F389" w14:textId="77777777" w:rsidR="00601717" w:rsidRDefault="00601717" w:rsidP="007C7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2035" w14:textId="4EAAB9C7" w:rsidR="007C797A" w:rsidRDefault="007C797A">
    <w:pPr>
      <w:pStyle w:val="Header"/>
    </w:pPr>
    <w:r>
      <w:rPr>
        <w:noProof/>
      </w:rPr>
      <mc:AlternateContent>
        <mc:Choice Requires="wps">
          <w:drawing>
            <wp:anchor distT="0" distB="0" distL="0" distR="0" simplePos="0" relativeHeight="251659264" behindDoc="0" locked="0" layoutInCell="1" allowOverlap="1" wp14:anchorId="06A5D453" wp14:editId="443A7A3E">
              <wp:simplePos x="635" y="635"/>
              <wp:positionH relativeFrom="page">
                <wp:align>center</wp:align>
              </wp:positionH>
              <wp:positionV relativeFrom="page">
                <wp:align>top</wp:align>
              </wp:positionV>
              <wp:extent cx="518795" cy="368935"/>
              <wp:effectExtent l="0" t="0" r="14605" b="12065"/>
              <wp:wrapNone/>
              <wp:docPr id="76516419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02599E98" w14:textId="4325ED6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5D453" id="_x0000_t202" coordsize="21600,21600" o:spt="202" path="m,l,21600r21600,l21600,xe">
              <v:stroke joinstyle="miter"/>
              <v:path gradientshapeok="t" o:connecttype="rect"/>
            </v:shapetype>
            <v:shape id="_x0000_s1028" type="#_x0000_t202" alt="OFFICIAL" style="position:absolute;margin-left:0;margin-top:0;width:40.85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" filled="f" stroked="f">
              <v:textbox style="mso-fit-shape-to-text:t" inset="0,15pt,0,0">
                <w:txbxContent>
                  <w:p w14:paraId="02599E98" w14:textId="4325ED6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D010" w14:textId="002EB750" w:rsidR="007C797A" w:rsidRDefault="007C797A">
    <w:pPr>
      <w:pStyle w:val="Header"/>
    </w:pPr>
    <w:r>
      <w:rPr>
        <w:noProof/>
      </w:rPr>
      <mc:AlternateContent>
        <mc:Choice Requires="wps">
          <w:drawing>
            <wp:anchor distT="0" distB="0" distL="0" distR="0" simplePos="0" relativeHeight="251660288" behindDoc="0" locked="0" layoutInCell="1" allowOverlap="1" wp14:anchorId="1B3B3402" wp14:editId="4C239EAF">
              <wp:simplePos x="914400" y="457200"/>
              <wp:positionH relativeFrom="page">
                <wp:align>center</wp:align>
              </wp:positionH>
              <wp:positionV relativeFrom="page">
                <wp:align>top</wp:align>
              </wp:positionV>
              <wp:extent cx="518795" cy="368935"/>
              <wp:effectExtent l="0" t="0" r="14605" b="12065"/>
              <wp:wrapNone/>
              <wp:docPr id="19367188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69EE3360" w14:textId="7235DC10"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3B3402" id="_x0000_t202" coordsize="21600,21600" o:spt="202" path="m,l,21600r21600,l21600,xe">
              <v:stroke joinstyle="miter"/>
              <v:path gradientshapeok="t" o:connecttype="rect"/>
            </v:shapetype>
            <v:shape id="Text Box 3" o:spid="_x0000_s1029" type="#_x0000_t202" alt="OFFICIAL" style="position:absolute;margin-left:0;margin-top:0;width:40.85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" filled="f" stroked="f">
              <v:textbox style="mso-fit-shape-to-text:t" inset="0,15pt,0,0">
                <w:txbxContent>
                  <w:p w14:paraId="69EE3360" w14:textId="7235DC10"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6CAA" w14:textId="2F9BD9F7" w:rsidR="007C797A" w:rsidRDefault="007C797A">
    <w:pPr>
      <w:pStyle w:val="Header"/>
    </w:pPr>
    <w:r>
      <w:rPr>
        <w:noProof/>
      </w:rPr>
      <mc:AlternateContent>
        <mc:Choice Requires="wps">
          <w:drawing>
            <wp:anchor distT="0" distB="0" distL="0" distR="0" simplePos="0" relativeHeight="251658240" behindDoc="0" locked="0" layoutInCell="1" allowOverlap="1" wp14:anchorId="09059534" wp14:editId="28DD55CB">
              <wp:simplePos x="635" y="635"/>
              <wp:positionH relativeFrom="page">
                <wp:align>center</wp:align>
              </wp:positionH>
              <wp:positionV relativeFrom="page">
                <wp:align>top</wp:align>
              </wp:positionV>
              <wp:extent cx="518795" cy="368935"/>
              <wp:effectExtent l="0" t="0" r="14605" b="12065"/>
              <wp:wrapNone/>
              <wp:docPr id="13535047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7046F8F7" w14:textId="6DCA0D3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59534" id="_x0000_t202" coordsize="21600,21600" o:spt="202" path="m,l,21600r21600,l21600,xe">
              <v:stroke joinstyle="miter"/>
              <v:path gradientshapeok="t" o:connecttype="rect"/>
            </v:shapetype>
            <v:shape id="Text Box 1" o:spid="_x0000_s1032" type="#_x0000_t202" alt="OFFICIAL" style="position:absolute;margin-left:0;margin-top:0;width:40.85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" filled="f" stroked="f">
              <v:textbox style="mso-fit-shape-to-text:t" inset="0,15pt,0,0">
                <w:txbxContent>
                  <w:p w14:paraId="7046F8F7" w14:textId="6DCA0D3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FAB"/>
    <w:multiLevelType w:val="multilevel"/>
    <w:tmpl w:val="345E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370AEC"/>
    <w:multiLevelType w:val="multilevel"/>
    <w:tmpl w:val="5600C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84E5A"/>
    <w:multiLevelType w:val="multilevel"/>
    <w:tmpl w:val="32FA2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B361EE"/>
    <w:multiLevelType w:val="multilevel"/>
    <w:tmpl w:val="8634122A"/>
    <w:lvl w:ilvl="0">
      <w:start w:val="1"/>
      <w:numFmt w:val="bullet"/>
      <w:lvlText w:val="●"/>
      <w:lvlJc w:val="left"/>
      <w:pPr>
        <w:ind w:left="4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D1D63"/>
    <w:multiLevelType w:val="multilevel"/>
    <w:tmpl w:val="2FD2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D69AC"/>
    <w:multiLevelType w:val="hybridMultilevel"/>
    <w:tmpl w:val="ED4E84C6"/>
    <w:lvl w:ilvl="0" w:tplc="5EF0A7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D1000D"/>
    <w:multiLevelType w:val="multilevel"/>
    <w:tmpl w:val="21620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3343A4"/>
    <w:multiLevelType w:val="hybridMultilevel"/>
    <w:tmpl w:val="78E2E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0A5EFF"/>
    <w:multiLevelType w:val="hybridMultilevel"/>
    <w:tmpl w:val="7DB86266"/>
    <w:lvl w:ilvl="0" w:tplc="DCEA7A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71245054"/>
    <w:multiLevelType w:val="hybridMultilevel"/>
    <w:tmpl w:val="0A92FFE6"/>
    <w:lvl w:ilvl="0" w:tplc="A8DA4122">
      <w:start w:val="1"/>
      <w:numFmt w:val="decimal"/>
      <w:lvlText w:val="%1."/>
      <w:lvlJc w:val="left"/>
      <w:pPr>
        <w:ind w:left="816" w:hanging="456"/>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7676C3A"/>
    <w:multiLevelType w:val="hybridMultilevel"/>
    <w:tmpl w:val="5DB0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AF387C"/>
    <w:multiLevelType w:val="multilevel"/>
    <w:tmpl w:val="616AABEA"/>
    <w:lvl w:ilvl="0">
      <w:start w:val="1"/>
      <w:numFmt w:val="bullet"/>
      <w:lvlText w:val="●"/>
      <w:lvlJc w:val="left"/>
      <w:pPr>
        <w:ind w:left="648" w:hanging="360"/>
      </w:pPr>
      <w:rPr>
        <w:u w:val="none"/>
      </w:rPr>
    </w:lvl>
    <w:lvl w:ilvl="1">
      <w:start w:val="1"/>
      <w:numFmt w:val="bullet"/>
      <w:lvlText w:val="o"/>
      <w:lvlJc w:val="left"/>
      <w:pPr>
        <w:ind w:left="1368" w:hanging="359"/>
      </w:pPr>
      <w:rPr>
        <w:u w:val="none"/>
      </w:rPr>
    </w:lvl>
    <w:lvl w:ilvl="2">
      <w:start w:val="1"/>
      <w:numFmt w:val="bullet"/>
      <w:lvlText w:val="▪"/>
      <w:lvlJc w:val="left"/>
      <w:pPr>
        <w:ind w:left="2088" w:hanging="360"/>
      </w:pPr>
      <w:rPr>
        <w:u w:val="none"/>
      </w:rPr>
    </w:lvl>
    <w:lvl w:ilvl="3">
      <w:start w:val="1"/>
      <w:numFmt w:val="bullet"/>
      <w:lvlText w:val="●"/>
      <w:lvlJc w:val="left"/>
      <w:pPr>
        <w:ind w:left="2808" w:hanging="360"/>
      </w:pPr>
      <w:rPr>
        <w:u w:val="none"/>
      </w:rPr>
    </w:lvl>
    <w:lvl w:ilvl="4">
      <w:start w:val="1"/>
      <w:numFmt w:val="bullet"/>
      <w:lvlText w:val="o"/>
      <w:lvlJc w:val="left"/>
      <w:pPr>
        <w:ind w:left="3528" w:hanging="360"/>
      </w:pPr>
      <w:rPr>
        <w:u w:val="none"/>
      </w:rPr>
    </w:lvl>
    <w:lvl w:ilvl="5">
      <w:start w:val="1"/>
      <w:numFmt w:val="bullet"/>
      <w:lvlText w:val="▪"/>
      <w:lvlJc w:val="left"/>
      <w:pPr>
        <w:ind w:left="4248" w:hanging="360"/>
      </w:pPr>
      <w:rPr>
        <w:u w:val="none"/>
      </w:rPr>
    </w:lvl>
    <w:lvl w:ilvl="6">
      <w:start w:val="1"/>
      <w:numFmt w:val="bullet"/>
      <w:lvlText w:val="●"/>
      <w:lvlJc w:val="left"/>
      <w:pPr>
        <w:ind w:left="4968" w:hanging="360"/>
      </w:pPr>
      <w:rPr>
        <w:u w:val="none"/>
      </w:rPr>
    </w:lvl>
    <w:lvl w:ilvl="7">
      <w:start w:val="1"/>
      <w:numFmt w:val="bullet"/>
      <w:lvlText w:val="o"/>
      <w:lvlJc w:val="left"/>
      <w:pPr>
        <w:ind w:left="5688" w:hanging="360"/>
      </w:pPr>
      <w:rPr>
        <w:u w:val="none"/>
      </w:rPr>
    </w:lvl>
    <w:lvl w:ilvl="8">
      <w:start w:val="1"/>
      <w:numFmt w:val="bullet"/>
      <w:lvlText w:val="▪"/>
      <w:lvlJc w:val="left"/>
      <w:pPr>
        <w:ind w:left="6408" w:hanging="360"/>
      </w:pPr>
      <w:rPr>
        <w:u w:val="none"/>
      </w:rPr>
    </w:lvl>
  </w:abstractNum>
  <w:abstractNum w:abstractNumId="12" w15:restartNumberingAfterBreak="0">
    <w:nsid w:val="7B24606F"/>
    <w:multiLevelType w:val="multilevel"/>
    <w:tmpl w:val="AC26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96414">
    <w:abstractNumId w:val="3"/>
  </w:num>
  <w:num w:numId="2" w16cid:durableId="1586767341">
    <w:abstractNumId w:val="0"/>
  </w:num>
  <w:num w:numId="3" w16cid:durableId="1967661613">
    <w:abstractNumId w:val="2"/>
  </w:num>
  <w:num w:numId="4" w16cid:durableId="1076435986">
    <w:abstractNumId w:val="1"/>
  </w:num>
  <w:num w:numId="5" w16cid:durableId="665519576">
    <w:abstractNumId w:val="4"/>
  </w:num>
  <w:num w:numId="6" w16cid:durableId="1822768195">
    <w:abstractNumId w:val="11"/>
  </w:num>
  <w:num w:numId="7" w16cid:durableId="1181973786">
    <w:abstractNumId w:val="12"/>
  </w:num>
  <w:num w:numId="8" w16cid:durableId="990212811">
    <w:abstractNumId w:val="6"/>
  </w:num>
  <w:num w:numId="9" w16cid:durableId="1725517971">
    <w:abstractNumId w:val="9"/>
  </w:num>
  <w:num w:numId="10" w16cid:durableId="1828280251">
    <w:abstractNumId w:val="8"/>
  </w:num>
  <w:num w:numId="11" w16cid:durableId="1305508572">
    <w:abstractNumId w:val="10"/>
  </w:num>
  <w:num w:numId="12" w16cid:durableId="1616013036">
    <w:abstractNumId w:val="5"/>
  </w:num>
  <w:num w:numId="13" w16cid:durableId="33358068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CC8"/>
    <w:rsid w:val="00063390"/>
    <w:rsid w:val="00107E94"/>
    <w:rsid w:val="001111EA"/>
    <w:rsid w:val="00193366"/>
    <w:rsid w:val="001B6FD7"/>
    <w:rsid w:val="001C349D"/>
    <w:rsid w:val="00226998"/>
    <w:rsid w:val="002873B6"/>
    <w:rsid w:val="002A725A"/>
    <w:rsid w:val="002F1234"/>
    <w:rsid w:val="00350A74"/>
    <w:rsid w:val="003C043E"/>
    <w:rsid w:val="003C3B4A"/>
    <w:rsid w:val="00433B07"/>
    <w:rsid w:val="004669B2"/>
    <w:rsid w:val="004A4BA3"/>
    <w:rsid w:val="004B3826"/>
    <w:rsid w:val="00506462"/>
    <w:rsid w:val="0051157A"/>
    <w:rsid w:val="0054733C"/>
    <w:rsid w:val="00601717"/>
    <w:rsid w:val="006568CC"/>
    <w:rsid w:val="0071143D"/>
    <w:rsid w:val="00724AE1"/>
    <w:rsid w:val="00726CD1"/>
    <w:rsid w:val="007374AD"/>
    <w:rsid w:val="00745469"/>
    <w:rsid w:val="00776A6D"/>
    <w:rsid w:val="007C1D44"/>
    <w:rsid w:val="007C66FC"/>
    <w:rsid w:val="007C797A"/>
    <w:rsid w:val="008504B4"/>
    <w:rsid w:val="00873AA4"/>
    <w:rsid w:val="00885619"/>
    <w:rsid w:val="0089279F"/>
    <w:rsid w:val="00897D0B"/>
    <w:rsid w:val="008A3E99"/>
    <w:rsid w:val="008C192B"/>
    <w:rsid w:val="00937452"/>
    <w:rsid w:val="009A32E7"/>
    <w:rsid w:val="009A6E7B"/>
    <w:rsid w:val="009E3B82"/>
    <w:rsid w:val="00A040A7"/>
    <w:rsid w:val="00A11539"/>
    <w:rsid w:val="00A36B13"/>
    <w:rsid w:val="00A6595A"/>
    <w:rsid w:val="00AF59BD"/>
    <w:rsid w:val="00B646C7"/>
    <w:rsid w:val="00B72683"/>
    <w:rsid w:val="00BB0D2E"/>
    <w:rsid w:val="00BC5A2F"/>
    <w:rsid w:val="00BE20FC"/>
    <w:rsid w:val="00C47811"/>
    <w:rsid w:val="00C766E6"/>
    <w:rsid w:val="00C7780E"/>
    <w:rsid w:val="00C80B8C"/>
    <w:rsid w:val="00C83EDF"/>
    <w:rsid w:val="00CA3848"/>
    <w:rsid w:val="00CF3815"/>
    <w:rsid w:val="00D207E7"/>
    <w:rsid w:val="00D363EA"/>
    <w:rsid w:val="00D85607"/>
    <w:rsid w:val="00DB2CC8"/>
    <w:rsid w:val="00DF7CC8"/>
    <w:rsid w:val="00E60963"/>
    <w:rsid w:val="00E93CB2"/>
    <w:rsid w:val="00E9723A"/>
    <w:rsid w:val="00EE60B5"/>
    <w:rsid w:val="00EF232A"/>
    <w:rsid w:val="00F24E40"/>
    <w:rsid w:val="00F37E0F"/>
    <w:rsid w:val="00F50AA9"/>
    <w:rsid w:val="00F65D57"/>
    <w:rsid w:val="00F74E5A"/>
    <w:rsid w:val="00F82433"/>
    <w:rsid w:val="00FC0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87A358"/>
  <w15:docId w15:val="{0593D207-1DD6-4C1D-8823-90F5E6BB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C797A"/>
    <w:pPr>
      <w:tabs>
        <w:tab w:val="center" w:pos="4513"/>
        <w:tab w:val="right" w:pos="9026"/>
      </w:tabs>
      <w:spacing w:line="240" w:lineRule="auto"/>
    </w:pPr>
  </w:style>
  <w:style w:type="character" w:customStyle="1" w:styleId="HeaderChar">
    <w:name w:val="Header Char"/>
    <w:basedOn w:val="DefaultParagraphFont"/>
    <w:link w:val="Header"/>
    <w:uiPriority w:val="99"/>
    <w:rsid w:val="007C797A"/>
  </w:style>
  <w:style w:type="paragraph" w:styleId="Footer">
    <w:name w:val="footer"/>
    <w:basedOn w:val="Normal"/>
    <w:link w:val="FooterChar"/>
    <w:uiPriority w:val="99"/>
    <w:unhideWhenUsed/>
    <w:rsid w:val="007C797A"/>
    <w:pPr>
      <w:tabs>
        <w:tab w:val="center" w:pos="4513"/>
        <w:tab w:val="right" w:pos="9026"/>
      </w:tabs>
      <w:spacing w:line="240" w:lineRule="auto"/>
    </w:pPr>
  </w:style>
  <w:style w:type="character" w:customStyle="1" w:styleId="FooterChar">
    <w:name w:val="Footer Char"/>
    <w:basedOn w:val="DefaultParagraphFont"/>
    <w:link w:val="Footer"/>
    <w:uiPriority w:val="99"/>
    <w:rsid w:val="007C797A"/>
  </w:style>
  <w:style w:type="paragraph" w:styleId="CommentSubject">
    <w:name w:val="annotation subject"/>
    <w:basedOn w:val="CommentText"/>
    <w:next w:val="CommentText"/>
    <w:link w:val="CommentSubjectChar"/>
    <w:uiPriority w:val="99"/>
    <w:semiHidden/>
    <w:unhideWhenUsed/>
    <w:rsid w:val="007C797A"/>
    <w:rPr>
      <w:b/>
      <w:bCs/>
    </w:rPr>
  </w:style>
  <w:style w:type="character" w:customStyle="1" w:styleId="CommentSubjectChar">
    <w:name w:val="Comment Subject Char"/>
    <w:basedOn w:val="CommentTextChar"/>
    <w:link w:val="CommentSubject"/>
    <w:uiPriority w:val="99"/>
    <w:semiHidden/>
    <w:rsid w:val="007C797A"/>
    <w:rPr>
      <w:b/>
      <w:bCs/>
      <w:sz w:val="20"/>
      <w:szCs w:val="20"/>
    </w:rPr>
  </w:style>
  <w:style w:type="paragraph" w:styleId="ListParagraph">
    <w:name w:val="List Paragraph"/>
    <w:basedOn w:val="Normal"/>
    <w:uiPriority w:val="34"/>
    <w:qFormat/>
    <w:rsid w:val="004669B2"/>
    <w:pPr>
      <w:ind w:left="720"/>
      <w:contextualSpacing/>
    </w:pPr>
  </w:style>
  <w:style w:type="paragraph" w:styleId="NormalWeb">
    <w:name w:val="Normal (Web)"/>
    <w:basedOn w:val="Normal"/>
    <w:uiPriority w:val="99"/>
    <w:semiHidden/>
    <w:unhideWhenUsed/>
    <w:rsid w:val="00F37E0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semiHidden/>
    <w:unhideWhenUsed/>
    <w:rsid w:val="00AF59BD"/>
    <w:rPr>
      <w:color w:val="0000FF"/>
      <w:u w:val="single"/>
    </w:rPr>
  </w:style>
  <w:style w:type="paragraph" w:styleId="FootnoteText">
    <w:name w:val="footnote text"/>
    <w:basedOn w:val="Normal"/>
    <w:link w:val="FootnoteTextChar"/>
    <w:uiPriority w:val="99"/>
    <w:semiHidden/>
    <w:unhideWhenUsed/>
    <w:rsid w:val="00CF3815"/>
    <w:pPr>
      <w:spacing w:line="240" w:lineRule="auto"/>
    </w:pPr>
    <w:rPr>
      <w:sz w:val="20"/>
      <w:szCs w:val="20"/>
    </w:rPr>
  </w:style>
  <w:style w:type="character" w:customStyle="1" w:styleId="FootnoteTextChar">
    <w:name w:val="Footnote Text Char"/>
    <w:basedOn w:val="DefaultParagraphFont"/>
    <w:link w:val="FootnoteText"/>
    <w:uiPriority w:val="99"/>
    <w:semiHidden/>
    <w:rsid w:val="00CF3815"/>
    <w:rPr>
      <w:sz w:val="20"/>
      <w:szCs w:val="20"/>
    </w:rPr>
  </w:style>
  <w:style w:type="character" w:styleId="FootnoteReference">
    <w:name w:val="footnote reference"/>
    <w:basedOn w:val="DefaultParagraphFont"/>
    <w:uiPriority w:val="99"/>
    <w:semiHidden/>
    <w:unhideWhenUsed/>
    <w:rsid w:val="00CF38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17752-D272-4579-951A-96ACA6D12195}">
  <ds:schemaRefs>
    <ds:schemaRef ds:uri="http://schemas.openxmlformats.org/officeDocument/2006/bibliography"/>
  </ds:schemaRefs>
</ds:datastoreItem>
</file>

<file path=docMetadata/LabelInfo.xml><?xml version="1.0" encoding="utf-8"?>
<clbl:labelList xmlns:clbl="http://schemas.microsoft.com/office/2020/mipLabelMetadata">
  <clbl:label id="{9e9cc48d-6fba-4c12-9882-137473def580}" enabled="1" method="Privileged" siteId="{d3a2d0d3-7cc8-4f52-bbf9-85bd43d94279}" contentBits="3" removed="0"/>
</clbl:labelList>
</file>

<file path=docProps/app.xml><?xml version="1.0" encoding="utf-8"?>
<Properties xmlns="http://schemas.openxmlformats.org/officeDocument/2006/extended-properties" xmlns:vt="http://schemas.openxmlformats.org/officeDocument/2006/docPropsVTypes">
  <Template>Normal</Template>
  <TotalTime>37</TotalTime>
  <Pages>2</Pages>
  <Words>717</Words>
  <Characters>4089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Nielsen, Vibeke Oestreich</cp:lastModifiedBy>
  <cp:revision>7</cp:revision>
  <dcterms:created xsi:type="dcterms:W3CDTF">2026-04-16T14:07:00Z</dcterms:created>
  <dcterms:modified xsi:type="dcterms:W3CDTF">2026-04-16T14:39:00Z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50acd7ff,2d9b7aa7,736ffbf9</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125c798f,5f20fbb7,77bcf83e</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MSIP_Label_acc1adb0-96cf-4941-8699-3413291b0eab_Enabled">
    <vt:lpwstr>true</vt:lpwstr>
  </property>
  <property fmtid="{D5CDD505-2E9C-101B-9397-08002B2CF9AE}" pid="9" name="MSIP_Label_acc1adb0-96cf-4941-8699-3413291b0eab_SetDate">
    <vt:lpwstr>2026-04-15T20:15:33Z</vt:lpwstr>
  </property>
  <property fmtid="{D5CDD505-2E9C-101B-9397-08002B2CF9AE}" pid="10" name="MSIP_Label_acc1adb0-96cf-4941-8699-3413291b0eab_Method">
    <vt:lpwstr>Privileged</vt:lpwstr>
  </property>
  <property fmtid="{D5CDD505-2E9C-101B-9397-08002B2CF9AE}" pid="11" name="MSIP_Label_acc1adb0-96cf-4941-8699-3413291b0eab_Name">
    <vt:lpwstr>Offentlig</vt:lpwstr>
  </property>
  <property fmtid="{D5CDD505-2E9C-101B-9397-08002B2CF9AE}" pid="12" name="MSIP_Label_acc1adb0-96cf-4941-8699-3413291b0eab_SiteId">
    <vt:lpwstr>3977e38c-aa4b-439e-80ea-421a4d4ef891</vt:lpwstr>
  </property>
  <property fmtid="{D5CDD505-2E9C-101B-9397-08002B2CF9AE}" pid="13" name="MSIP_Label_acc1adb0-96cf-4941-8699-3413291b0eab_ActionId">
    <vt:lpwstr>bbbf85da-39b7-434a-8fdf-92e598de8f69</vt:lpwstr>
  </property>
  <property fmtid="{D5CDD505-2E9C-101B-9397-08002B2CF9AE}" pid="14" name="MSIP_Label_acc1adb0-96cf-4941-8699-3413291b0eab_ContentBits">
    <vt:lpwstr>0</vt:lpwstr>
  </property>
  <property fmtid="{D5CDD505-2E9C-101B-9397-08002B2CF9AE}" pid="15" name="MSIP_Label_acc1adb0-96cf-4941-8699-3413291b0eab_Tag">
    <vt:lpwstr>10, 0, 1, 1</vt:lpwstr>
  </property>
</Properties>
</file>